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c1ef1e14735445bf" /><Relationship Type="http://schemas.openxmlformats.org/officeDocument/2006/relationships/extended-properties" Target="/docProps/app.xml" Id="R764a3f5b08684abd" /><Relationship Type="http://schemas.openxmlformats.org/package/2006/relationships/metadata/core-properties" Target="/package/services/metadata/core-properties/502deeee699442298c8112715655c830.psmdcp" Id="Rf8fc0dcf68ac4862" /></Relationships>
</file>

<file path=word/document.xml><?xml version="1.0" encoding="utf-8"?>
<w:document xmlns:w="http://schemas.openxmlformats.org/wordprocessingml/2006/main">
  <w:body>
    <w:sectPr>
      <w:pgSz w:w="11906" w:h="16838"/>
      <w:pgMar w:top="1134" w:right="567" w:bottom="1134" w:left="1701" w:header="708" w:footer="708" w:gutter="0"/>
      <w:footerReference xmlns:r="http://schemas.openxmlformats.org/officeDocument/2006/relationships" w:type="default" r:id="R40e6bab35bda45e0"/>
    </w:sectPr>
    <w:p>
      <w:pPr>
        <w:jc w:val="center"/>
        <w:spacing w:after="240"/>
        <w:outlineLvl w:val="0"/>
      </w:pPr>
      <w:r>
        <w:rPr>
          <w:rFonts w:ascii="Times New Roman" w:hAnsi="Times New Roman"/>
          <w:b/>
          <w:sz w:val="32"/>
        </w:rPr>
        <w:t xml:space="preserve">Схема дозирования ингибитора гидратообразования в шлейфах кустовой площадки при переменных дебитах газа</w:t>
      </w:r>
    </w:p>
    <w:p>
      <w:r>
        <w:t/>
      </w:r>
    </w:p>
    <w:p>
      <w:pPr>
        <w:jc w:val="center"/>
        <w:spacing w:after="240"/>
      </w:pPr>
      <w:r>
        <w:rPr>
          <w:rFonts w:ascii="Times New Roman" w:hAnsi="Times New Roman"/>
          <w:b/>
          <w:sz w:val="28"/>
        </w:rPr>
        <w:t>СОДЕРЖАНИЕ</w:t>
      </w:r>
    </w:p>
    <w:p>
      <w:r>
        <w:fldChar w:fldCharType="begin"/>
      </w:r>
      <w:r>
        <w:instrText xml:space="preserve"> TOC \o "1-2" \h \z \u </w:instrText>
      </w:r>
      <w:r>
        <w:fldChar w:fldCharType="separate"/>
      </w:r>
    </w:p>
    <w:p>
      <w:pPr>
        <w:pStyle w:val="TOC1"/>
        <w:ind w:left="0"/>
      </w:pPr>
      <w:r>
        <w:t>Введение</w:t>
      </w:r>
    </w:p>
    <w:p>
      <w:pPr>
        <w:pStyle w:val="TOC2"/>
        <w:ind w:left="360"/>
      </w:pPr>
      <w:r>
        <w:t>Цель и задачи работы</w:t>
      </w:r>
    </w:p>
    <w:p>
      <w:pPr>
        <w:pStyle w:val="TOC2"/>
        <w:ind w:left="360"/>
      </w:pPr>
      <w:r>
        <w:t>Объект и предмет исследования</w:t>
      </w:r>
    </w:p>
    <w:p>
      <w:pPr>
        <w:pStyle w:val="TOC2"/>
        <w:ind w:left="360"/>
      </w:pPr>
      <w:r>
        <w:t>Методы исследования</w:t>
      </w:r>
    </w:p>
    <w:p>
      <w:pPr>
        <w:pStyle w:val="TOC2"/>
        <w:ind w:left="360"/>
      </w:pPr>
      <w:r>
        <w:t>Практическая значимость работы</w:t>
      </w:r>
    </w:p>
    <w:p>
      <w:pPr>
        <w:pStyle w:val="TOC1"/>
        <w:ind w:left="0"/>
      </w:pPr>
      <w:r>
        <w:t>Теоретические основы процесса гидратообразования в газовых шлейфах</w:t>
      </w:r>
    </w:p>
    <w:p>
      <w:pPr>
        <w:pStyle w:val="TOC2"/>
        <w:ind w:left="360"/>
      </w:pPr>
      <w:r>
        <w:t>Физико-химические основы образования газовых гидратов</w:t>
      </w:r>
    </w:p>
    <w:p>
      <w:pPr>
        <w:pStyle w:val="TOC2"/>
        <w:ind w:left="360"/>
      </w:pPr>
      <w:r>
        <w:t>Условия формирования гидратов в промысловых системах</w:t>
      </w:r>
    </w:p>
    <w:p>
      <w:pPr>
        <w:pStyle w:val="TOC2"/>
        <w:ind w:left="360"/>
      </w:pPr>
      <w:r>
        <w:t>Факторы, влияющие на интенсивность гидратообразования</w:t>
      </w:r>
    </w:p>
    <w:p>
      <w:pPr>
        <w:pStyle w:val="TOC2"/>
        <w:ind w:left="360"/>
      </w:pPr>
      <w:r>
        <w:t>Классификация и характеристики ингибиторов гидратообразования</w:t>
      </w:r>
    </w:p>
    <w:p>
      <w:pPr>
        <w:pStyle w:val="TOC2"/>
        <w:ind w:left="360"/>
      </w:pPr>
      <w:r>
        <w:t>Механизм действия ингибиторов различных типов</w:t>
      </w:r>
    </w:p>
    <w:p>
      <w:pPr>
        <w:pStyle w:val="TOC2"/>
        <w:ind w:left="360"/>
      </w:pPr>
      <w:r>
        <w:t>Проблемы гидратообразования при переменных режимах эксплуатации</w:t>
      </w:r>
    </w:p>
    <w:p>
      <w:pPr>
        <w:pStyle w:val="TOC1"/>
        <w:ind w:left="0"/>
      </w:pPr>
      <w:r>
        <w:t>Характеристика объекта исследования и анализ существующей системы ингибирования</w:t>
      </w:r>
    </w:p>
    <w:p>
      <w:pPr>
        <w:pStyle w:val="TOC2"/>
        <w:ind w:left="360"/>
      </w:pPr>
      <w:r>
        <w:t>Общая характеристика кустовой площадки и газосборной сети</w:t>
      </w:r>
    </w:p>
    <w:p>
      <w:pPr>
        <w:pStyle w:val="TOC2"/>
        <w:ind w:left="360"/>
      </w:pPr>
      <w:r>
        <w:t>Технологическая схема обвязки скважин и шлейфов</w:t>
      </w:r>
    </w:p>
    <w:p>
      <w:pPr>
        <w:pStyle w:val="TOC2"/>
        <w:ind w:left="360"/>
      </w:pPr>
      <w:r>
        <w:t>Анализ термобарических условий в шлейфах</w:t>
      </w:r>
    </w:p>
    <w:p>
      <w:pPr>
        <w:pStyle w:val="TOC2"/>
        <w:ind w:left="360"/>
      </w:pPr>
      <w:r>
        <w:t>Характеристика дебитов газа и режимов работы скважин</w:t>
      </w:r>
    </w:p>
    <w:p>
      <w:pPr>
        <w:pStyle w:val="TOC2"/>
        <w:ind w:left="360"/>
      </w:pPr>
      <w:r>
        <w:t>Существующая система дозирования ингибитора</w:t>
      </w:r>
    </w:p>
    <w:p>
      <w:pPr>
        <w:pStyle w:val="TOC2"/>
        <w:ind w:left="360"/>
      </w:pPr>
      <w:r>
        <w:t>Выявленные недостатки и проблемы действующей схемы</w:t>
      </w:r>
    </w:p>
    <w:p>
      <w:pPr>
        <w:pStyle w:val="TOC1"/>
        <w:ind w:left="0"/>
      </w:pPr>
      <w:r>
        <w:t>Разработка оптимальной схемы дозирования ингибитора гидратообразования</w:t>
      </w:r>
    </w:p>
    <w:p>
      <w:pPr>
        <w:pStyle w:val="TOC2"/>
        <w:ind w:left="360"/>
      </w:pPr>
      <w:r>
        <w:t>Методика расчета необходимого количества ингибитора</w:t>
      </w:r>
    </w:p>
    <w:p>
      <w:pPr>
        <w:pStyle w:val="TOC2"/>
        <w:ind w:left="360"/>
      </w:pPr>
      <w:r>
        <w:t>Определение зависимости расхода ингибитора от дебита газа</w:t>
      </w:r>
    </w:p>
    <w:p>
      <w:pPr>
        <w:pStyle w:val="TOC2"/>
        <w:ind w:left="360"/>
      </w:pPr>
      <w:r>
        <w:t>Разработка алгоритма автоматического регулирования подачи ингибитора</w:t>
      </w:r>
    </w:p>
    <w:p>
      <w:pPr>
        <w:pStyle w:val="TOC2"/>
        <w:ind w:left="360"/>
      </w:pPr>
      <w:r>
        <w:t>Выбор оборудования для системы дозирования</w:t>
      </w:r>
    </w:p>
    <w:p>
      <w:pPr>
        <w:pStyle w:val="TOC2"/>
        <w:ind w:left="360"/>
      </w:pPr>
      <w:r>
        <w:t>Технологическая схема модернизированной системы ингибирования</w:t>
      </w:r>
    </w:p>
    <w:p>
      <w:pPr>
        <w:pStyle w:val="TOC2"/>
        <w:ind w:left="360"/>
      </w:pPr>
      <w:r>
        <w:t>Система контроля и мониторинга эффективности ингибирования</w:t>
      </w:r>
    </w:p>
    <w:p>
      <w:pPr>
        <w:pStyle w:val="TOC2"/>
        <w:ind w:left="360"/>
      </w:pPr>
      <w:r>
        <w:t>Расчет экономической эффективности предлагаемой схемы</w:t>
      </w:r>
    </w:p>
    <w:p>
      <w:pPr>
        <w:pStyle w:val="TOC1"/>
        <w:ind w:left="0"/>
      </w:pPr>
      <w:r>
        <w:t>Практическая реализация и апробация разработанной схемы</w:t>
      </w:r>
    </w:p>
    <w:p>
      <w:pPr>
        <w:pStyle w:val="TOC2"/>
        <w:ind w:left="360"/>
      </w:pPr>
      <w:r>
        <w:t>Программа внедрения оптимизированной системы дозирования</w:t>
      </w:r>
    </w:p>
    <w:p>
      <w:pPr>
        <w:pStyle w:val="TOC2"/>
        <w:ind w:left="360"/>
      </w:pPr>
      <w:r>
        <w:t>Результаты опытно-промышленных испытаний</w:t>
      </w:r>
    </w:p>
    <w:p>
      <w:pPr>
        <w:pStyle w:val="TOC2"/>
        <w:ind w:left="360"/>
      </w:pPr>
      <w:r>
        <w:t>Анализ эффективности работы системы при различных режимах</w:t>
      </w:r>
    </w:p>
    <w:p>
      <w:pPr>
        <w:pStyle w:val="TOC2"/>
        <w:ind w:left="360"/>
      </w:pPr>
      <w:r>
        <w:t>Сравнительный анализ расхода ингибитора до и после оптимизации</w:t>
      </w:r>
    </w:p>
    <w:p>
      <w:pPr>
        <w:pStyle w:val="TOC2"/>
        <w:ind w:left="360"/>
      </w:pPr>
      <w:r>
        <w:t>Рекомендации по эксплуатации и обслуживанию системы</w:t>
      </w:r>
    </w:p>
    <w:p>
      <w:pPr>
        <w:pStyle w:val="TOC1"/>
        <w:ind w:left="0"/>
      </w:pPr>
      <w:r>
        <w:t>Безопасность и экологичность проектных решений</w:t>
      </w:r>
    </w:p>
    <w:p>
      <w:pPr>
        <w:pStyle w:val="TOC2"/>
        <w:ind w:left="360"/>
      </w:pPr>
      <w:r>
        <w:t>Анализ опасных и вредных производственных факторов</w:t>
      </w:r>
    </w:p>
    <w:p>
      <w:pPr>
        <w:pStyle w:val="TOC2"/>
        <w:ind w:left="360"/>
      </w:pPr>
      <w:r>
        <w:t>Мероприятия по обеспечению промышленной безопасности</w:t>
      </w:r>
    </w:p>
    <w:p>
      <w:pPr>
        <w:pStyle w:val="TOC2"/>
        <w:ind w:left="360"/>
      </w:pPr>
      <w:r>
        <w:t>Охрана окружающей среды при использовании ингибиторов</w:t>
      </w:r>
    </w:p>
    <w:p>
      <w:pPr>
        <w:pStyle w:val="TOC2"/>
        <w:ind w:left="360"/>
      </w:pPr>
      <w:r>
        <w:t>Требования к персоналу и инструкции по безопасной эксплуатации</w:t>
      </w:r>
    </w:p>
    <w:p>
      <w:pPr>
        <w:pStyle w:val="TOC1"/>
        <w:ind w:left="0"/>
      </w:pPr>
      <w:r>
        <w:t>Заключение</w:t>
      </w:r>
    </w:p>
    <w:p>
      <w:pPr>
        <w:pStyle w:val="TOC2"/>
        <w:ind w:left="360"/>
      </w:pPr>
      <w:r>
        <w:t>Основные результаты работы</w:t>
      </w:r>
    </w:p>
    <w:p>
      <w:pPr>
        <w:pStyle w:val="TOC2"/>
        <w:ind w:left="360"/>
      </w:pPr>
      <w:r>
        <w:t>Выводы и перспективы дальнейших исследований</w:t>
      </w:r>
    </w:p>
    <w:p>
      <w:pPr>
        <w:pStyle w:val="TOC1"/>
        <w:ind w:left="0"/>
      </w:pPr>
      <w:r>
        <w:t>Список использованных источников</w:t>
      </w:r>
    </w:p>
    <w:p>
      <w:r>
        <w:fldChar w:fldCharType="end"/>
      </w:r>
    </w:p>
    <w:p>
      <w:r>
        <w:t/>
      </w:r>
    </w:p>
    <w:p>
      <w:r>
        <w:br w:type="page"/>
      </w:r>
    </w:p>
    <w:p>
      <w:pPr>
        <w:pStyle w:val="Heading1"/>
        <w:jc w:val="center"/>
        <w:spacing w:before="240" w:after="240"/>
      </w:pPr>
      <w:r>
        <w:rPr>
          <w:rFonts w:ascii="Times New Roman" w:hAnsi="Times New Roman"/>
          <w:b/>
          <w:sz w:val="28"/>
        </w:rPr>
        <w:t xml:space="preserve">ВВЕДЕНИЕ</w:t>
      </w:r>
    </w:p>
    <w:p>
      <w:pPr>
        <w:jc w:val="both"/>
        <w:ind w:firstLine="708"/>
        <w:spacing w:line="360" w:lineRule="auto"/>
      </w:pPr>
      <w:r>
        <w:rPr>
          <w:rFonts w:ascii="Times New Roman" w:hAnsi="Times New Roman"/>
          <w:sz w:val="28"/>
        </w:rPr>
        <w:t xml:space="preserve">В современной нефтегазовой промышленности проблема гидратообразования в газопроводах остается одним из наиболее критических факторов, влияющих на безопасность и эффективность транспортировки углеводородного сырья. Газовые гидраты представляют собой кристаллические клатратные соединения, образующиеся при определенных условиях давления и температуры, когда молекулы газа оказываются заключенными в решетку из молекул воды. Формирование гидратных пробок может приводить к блокированию трубопроводов, остановке добычи, повреждению оборудования и значительным экономическим потерям</w:t>
      </w:r>
      <w:hyperlink w:anchor="_Source_1">
        <w:r>
          <w:rPr>
            <w:rFonts w:ascii="Times New Roman" w:hAnsi="Times New Roman"/>
            <w:sz w:val="28"/>
            <w:rStyle w:val="Hyperlink"/>
          </w:rPr>
          <w:t>[1]</w:t>
        </w:r>
      </w:hyperlink>
      <w:hyperlink w:anchor="_Source_2">
        <w:r>
          <w:rPr>
            <w:rFonts w:ascii="Times New Roman" w:hAnsi="Times New Roman"/>
            <w:sz w:val="28"/>
            <w:rStyle w:val="Hyperlink"/>
          </w:rPr>
          <w:t>[2]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Традиционные методы предотвращения гидратообразования, включающие применение термодинамических ингибиторов, таких как метанол и гликоли, требуют значительных объемов реагентов и характеризуются высокими эксплуатационными затратами. В последние десятилетия активно развивается направление низкодозируемых ингибиторов гидратообразования (LDHI), среди которых особое место занимают кинетические ингибиторы (КИГ) на основе водорастворимых полимеров. Эти соединения эффективны при концентрациях менее 1% масс., что делает их экономически привлекательными и экологически предпочтительными</w:t>
      </w:r>
      <w:hyperlink w:anchor="_Source_1">
        <w:r>
          <w:rPr>
            <w:rFonts w:ascii="Times New Roman" w:hAnsi="Times New Roman"/>
            <w:sz w:val="28"/>
            <w:rStyle w:val="Hyperlink"/>
          </w:rPr>
          <w:t>[1]</w:t>
        </w:r>
      </w:hyperlink>
      <w:hyperlink w:anchor="_Source_2">
        <w:r>
          <w:rPr>
            <w:rFonts w:ascii="Times New Roman" w:hAnsi="Times New Roman"/>
            <w:sz w:val="28"/>
            <w:rStyle w:val="Hyperlink"/>
          </w:rPr>
          <w:t>[2]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сложность представляет дозирование ингибиторов в условиях переменных дебитов газа на кустовых площадках, где параметры потока могут существенно изменяться в зависимости от режима эксплуатации скважин, сезонных факторов и технологических процессов. Недостаточное дозирование приводит к риску гидратообразования, в то время как избыточное применение ингибиторов влечет неоправданные затраты и потенциальное негативное воздействие на окружающую среду. Разработка оптимальной схемы дозирования, учитывающей динамику газового потока, является актуальной научно-технической задачей для обеспечения надежной эксплуатации промысловых трубопроводных систем</w:t>
      </w:r>
      <w:hyperlink w:anchor="_Source_1">
        <w:r>
          <w:rPr>
            <w:rFonts w:ascii="Times New Roman" w:hAnsi="Times New Roman"/>
            <w:sz w:val="28"/>
            <w:rStyle w:val="Hyperlink"/>
          </w:rPr>
          <w:t>[1]</w:t>
        </w:r>
      </w:hyperlink>
      <w:hyperlink w:anchor="_Source_2">
        <w:r>
          <w:rPr>
            <w:rFonts w:ascii="Times New Roman" w:hAnsi="Times New Roman"/>
            <w:sz w:val="28"/>
            <w:rStyle w:val="Hyperlink"/>
          </w:rPr>
          <w:t>[2]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Цель и задачи работы</w:t>
      </w:r>
    </w:p>
    <w:p>
      <w:pPr>
        <w:jc w:val="both"/>
        <w:ind w:firstLine="708"/>
        <w:spacing w:line="360" w:lineRule="auto"/>
      </w:pPr>
      <w:r>
        <w:rPr>
          <w:rFonts w:ascii="Times New Roman" w:hAnsi="Times New Roman"/>
          <w:sz w:val="28"/>
        </w:rPr>
        <w:t xml:space="preserve">Целью данной работы является разработка эффективной схемы дозирования ингибитора гидратообразования в шлейфах кустовой площадки с учетом переменных дебитов газа для обеспечения безопасной и экономически оптимальной эксплуатации газотранспортной системы.</w:t>
      </w:r>
    </w:p>
    <w:p>
      <w:pPr>
        <w:jc w:val="both"/>
        <w:ind w:firstLine="708"/>
        <w:spacing w:line="360" w:lineRule="auto"/>
      </w:pPr>
      <w:r>
        <w:rPr>
          <w:rFonts w:ascii="Times New Roman" w:hAnsi="Times New Roman"/>
          <w:sz w:val="28"/>
        </w:rPr>
        <w:t xml:space="preserve">Для достижения поставленной цели необходимо решить следующие задачи:</w:t>
      </w:r>
    </w:p>
    <w:p>
      <w:pPr>
        <w:ind w:left="708" w:hanging="360"/>
        <w:spacing w:line="360"/>
      </w:pPr>
      <w:r>
        <w:rPr>
          <w:rFonts w:ascii="Times New Roman"/>
          <w:sz w:val="28"/>
        </w:rPr>
        <w:t>• Проанализировать условия гидратообразования в шлейфах кустовой площадки при различных режимах эксплуатации;</w:t>
      </w:r>
    </w:p>
    <w:p>
      <w:pPr>
        <w:ind w:left="708" w:hanging="360"/>
        <w:spacing w:line="360"/>
      </w:pPr>
      <w:r>
        <w:rPr>
          <w:rFonts w:ascii="Times New Roman"/>
          <w:sz w:val="28"/>
        </w:rPr>
        <w:t>• Изучить характеристики современных кинетических ингибиторов гидратообразования и механизмы их действия;</w:t>
      </w:r>
    </w:p>
    <w:p>
      <w:pPr>
        <w:ind w:left="708" w:hanging="360"/>
        <w:spacing w:line="360"/>
      </w:pPr>
      <w:r>
        <w:rPr>
          <w:rFonts w:ascii="Times New Roman"/>
          <w:sz w:val="28"/>
        </w:rPr>
        <w:t>• Разработать математическую модель для расчета необходимой дозировки ингибитора в зависимости от параметров газового потока;</w:t>
      </w:r>
    </w:p>
    <w:p>
      <w:pPr>
        <w:ind w:left="708" w:hanging="360"/>
        <w:spacing w:line="360"/>
      </w:pPr>
      <w:r>
        <w:rPr>
          <w:rFonts w:ascii="Times New Roman"/>
          <w:sz w:val="28"/>
        </w:rPr>
        <w:t>• Предложить техническую схему системы автоматического дозирования с учетом переменных дебитов;</w:t>
      </w:r>
    </w:p>
    <w:p>
      <w:pPr>
        <w:ind w:left="708" w:hanging="360"/>
        <w:spacing w:line="360"/>
      </w:pPr>
      <w:r>
        <w:rPr>
          <w:rFonts w:ascii="Times New Roman"/>
          <w:sz w:val="28"/>
        </w:rPr>
        <w:t>• Оценить экономическую эффективность предлагаемой схемы дозирования.</w:t>
      </w:r>
    </w:p>
    <w:p>
      <w:pPr>
        <w:pStyle w:val="Heading2"/>
        <w:spacing w:before="240" w:after="120"/>
      </w:pPr>
      <w:r>
        <w:rPr>
          <w:rFonts w:ascii="Times New Roman" w:hAnsi="Times New Roman"/>
          <w:b/>
          <w:sz w:val="28"/>
        </w:rPr>
        <w:t xml:space="preserve">Объект и предмет исследования</w:t>
      </w:r>
    </w:p>
    <w:p>
      <w:pPr>
        <w:jc w:val="both"/>
        <w:ind w:firstLine="708"/>
        <w:spacing w:line="360" w:lineRule="auto"/>
      </w:pPr>
      <w:r>
        <w:rPr>
          <w:rFonts w:ascii="Times New Roman" w:hAnsi="Times New Roman"/>
          <w:sz w:val="28"/>
        </w:rPr>
        <w:t xml:space="preserve">Объектом исследования является система шлейфов кустовой площадки газового месторождения, работающая в условиях переменных дебитов газа и подверженная риску гидратообразования.</w:t>
      </w:r>
    </w:p>
    <w:p>
      <w:pPr>
        <w:jc w:val="both"/>
        <w:ind w:firstLine="708"/>
        <w:spacing w:line="360" w:lineRule="auto"/>
      </w:pPr>
      <w:r>
        <w:rPr>
          <w:rFonts w:ascii="Times New Roman" w:hAnsi="Times New Roman"/>
          <w:sz w:val="28"/>
        </w:rPr>
        <w:t xml:space="preserve">Предметом исследования выступают процессы формирования газовых гидратов в трубопроводах, механизмы ингибирования гидратообразования полимерными реагентами, а также методы оптимизации дозирования ингибиторов при изменяющихся параметрах газового потока.</w:t>
      </w:r>
    </w:p>
    <w:p>
      <w:pPr>
        <w:pStyle w:val="Heading2"/>
        <w:spacing w:before="240" w:after="120"/>
      </w:pPr>
      <w:r>
        <w:rPr>
          <w:rFonts w:ascii="Times New Roman" w:hAnsi="Times New Roman"/>
          <w:b/>
          <w:sz w:val="28"/>
        </w:rPr>
        <w:t xml:space="preserve">Методы исследования</w:t>
      </w:r>
    </w:p>
    <w:p>
      <w:pPr>
        <w:jc w:val="both"/>
        <w:ind w:firstLine="708"/>
        <w:spacing w:line="360" w:lineRule="auto"/>
      </w:pPr>
      <w:r>
        <w:rPr>
          <w:rFonts w:ascii="Times New Roman" w:hAnsi="Times New Roman"/>
          <w:sz w:val="28"/>
        </w:rPr>
        <w:t xml:space="preserve">В работе применяется комплекс теоретических и практических методов исследования. Теоретическая часть включает анализ термодинамических условий гидратообразования, изучение кинетики формирования и роста гидратных кристаллов, моделирование процессов ингибирования. Практические методы предполагают анализ промысловых данных о дебитах газа, давлении и температуре в шлейфах, расчет гидравлических параметров трубопроводной системы, разработку алгоритмов управления дозированием ингибитора. Для оценки эффективности различных ингибиторов используются данные лабораторных испытаний и промышленных апробаций</w:t>
      </w:r>
      <w:hyperlink w:anchor="_Source_1">
        <w:r>
          <w:rPr>
            <w:rFonts w:ascii="Times New Roman" w:hAnsi="Times New Roman"/>
            <w:sz w:val="28"/>
            <w:rStyle w:val="Hyperlink"/>
          </w:rPr>
          <w:t>[1]</w:t>
        </w:r>
      </w:hyperlink>
      <w:hyperlink w:anchor="_Source_2">
        <w:r>
          <w:rPr>
            <w:rFonts w:ascii="Times New Roman" w:hAnsi="Times New Roman"/>
            <w:sz w:val="28"/>
            <w:rStyle w:val="Hyperlink"/>
          </w:rPr>
          <w:t>[2]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Практическая значимость работы</w:t>
      </w:r>
    </w:p>
    <w:p>
      <w:pPr>
        <w:jc w:val="both"/>
        <w:ind w:firstLine="708"/>
        <w:spacing w:line="360" w:lineRule="auto"/>
      </w:pPr>
      <w:r>
        <w:rPr>
          <w:rFonts w:ascii="Times New Roman" w:hAnsi="Times New Roman"/>
          <w:sz w:val="28"/>
        </w:rPr>
        <w:t xml:space="preserve">Практическая значимость работы заключается в возможности применения разработанной схемы дозирования для повышения надежности эксплуатации газотранспортных систем кустовых площадок. Внедрение предлагаемых решений позволит минимизировать риски гидратообразования при одновременном сокращении расхода дорогостоящих ингибиторов за счет оптимизации их применения в соответствии с фактическими условиями работы системы. Результаты исследования могут быть использованы проектными и эксплуатирующими организациями нефтегазовой отрасли для модернизации существующих и проектирования новых систем предотвращения гидратообразования.</w:t>
      </w:r>
    </w:p>
    <w:p>
      <w:r>
        <w:t/>
      </w:r>
    </w:p>
    <w:p>
      <w:pPr>
        <w:pStyle w:val="Heading1"/>
        <w:jc w:val="center"/>
        <w:spacing w:before="240" w:after="240"/>
      </w:pPr>
      <w:r>
        <w:rPr>
          <w:rFonts w:ascii="Times New Roman" w:hAnsi="Times New Roman"/>
          <w:b/>
          <w:sz w:val="28"/>
        </w:rPr>
        <w:t xml:space="preserve">ТЕОРЕТИЧЕСКИЕ ОСНОВЫ ПРОЦЕССА ГИДРАТООБРАЗОВАНИЯ В ГАЗОВЫХ ШЛЕЙФАХ</w:t>
      </w:r>
    </w:p>
    <w:p>
      <w:pPr>
        <w:jc w:val="both"/>
        <w:ind w:firstLine="708"/>
        <w:spacing w:line="360" w:lineRule="auto"/>
      </w:pPr>
      <w:r>
        <w:rPr>
          <w:rFonts w:ascii="Times New Roman" w:hAnsi="Times New Roman"/>
          <w:sz w:val="28"/>
        </w:rPr>
        <w:t xml:space="preserve">Газовые гидраты представляют собой одну из наиболее серьезных проблем при эксплуатации промысловых систем транспорта углеводородов. Образование гидратных пробок в газовых шлейфах приводит к снижению пропускной способности трубопроводов, увеличению гидравлического сопротивления, а в критических случаях – к полной блокировке потока и остановке добычи. Понимание физико-химических механизмов гидратообразования и факторов, влияющих на этот процесс, является необходимым условием для разработки эффективных систем предупреждения и ликвидации гидратных отложений. Применение ингибиторов гидратообразования различных типов позволяет управлять процессом кристаллизации, однако требует глубокого понимания механизмов их действия и оптимизации дозирования в условиях переменных дебитов газа.</w:t>
      </w:r>
    </w:p>
    <w:p>
      <w:pPr>
        <w:pStyle w:val="Heading2"/>
        <w:spacing w:before="240" w:after="120"/>
      </w:pPr>
      <w:r>
        <w:rPr>
          <w:rFonts w:ascii="Times New Roman" w:hAnsi="Times New Roman"/>
          <w:b/>
          <w:sz w:val="28"/>
        </w:rPr>
        <w:t xml:space="preserve">Физико-химические основы образования газовых гидратов</w:t>
      </w:r>
    </w:p>
    <w:p>
      <w:pPr>
        <w:jc w:val="both"/>
        <w:ind w:firstLine="708"/>
        <w:spacing w:line="360" w:lineRule="auto"/>
      </w:pPr>
      <w:r>
        <w:rPr>
          <w:rFonts w:ascii="Times New Roman" w:hAnsi="Times New Roman"/>
          <w:sz w:val="28"/>
        </w:rPr>
        <w:t xml:space="preserve">Газовые гидраты представляют собой кристаллические соединения клатратного типа, в которых молекулы воды образуют каркасную структуру посредством водородных связей, формируя полости (клетки), внутри которых размещаются молекулы газа. Эти соединения относятся к нестехиометрическим включениям, где молекулы газа-гостя стабилизируют кристаллическую решетку воды-хозяина за счет ван-дер-ваальсовых взаимодействий, не образуя при этом химических связей с молекулами воды</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Существуют три основные кристаллические структуры газовых гидратов: структура I (sI), структура II (sII) и структура H (sH). Структура sI характерна для гидратов метана и других малых молекул углеводородов, она состоит из малых полостей 5¹² (12 пятиугольных граней) и больших полостей 5¹²6² (12 пятиугольных и 2 шестиугольных грани). Структура sII формируется при участии более крупных молекул, таких как пропан или изобутан, и включает малые полости 5¹² и большие полости 5¹²6⁴. Структура sH образуется при наличии очень крупных молекул и содержит три типа полостей. В промысловых условиях наиболее распространены гидраты структур sI и sII</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Процесс гидратообразования включает несколько последовательных стадий. Первая стадия – растворение молекул газа в водной фазе и их диффузия к границе раздела фаз. На второй стадии происходит образование зародышей гидратной фазы (нуклеация), которая может быть гомогенной (в объеме раствора) или гетерогенной (на поверхности твердых частиц или стенок трубопровода). Третья стадия характеризуется ростом гидратных кристаллов за счет присоединения молекул воды и газа к существующим зародышам. Завершающая стадия – агломерация отдельных кристаллов в крупные агрегаты, которые могут прилипать к стенкам трубопровода и формировать гидратные пробки</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Термодинамические условия образования гидратов определяются температурой, давлением и составом газовой и водной фаз. Для каждой системы существует равновесная кривая, разделяющая области стабильного существования гидратов и их отсутствия. При температурах ниже равновесной и давлениях выше равновесного создаются благоприятные условия для формирования гидратной фазы. Движущей силой процесса является степень переохлаждения (разница между равновесной и фактической температурой) или степень пересыщения (разница между фактическим и равновесным давлением)</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Кинетика гидратообразования определяется скоростью нуклеации и скоростью роста кристаллов. Период индукции – время от создания термодинамических условий до начала массовой кристаллизации – может варьироваться от нескольких секунд до нескольких часов в зависимости от степени переохлаждения, наличия центров кристаллизации и гидродинамических условий. После преодоления энергетического барьера нуклеации наблюдается быстрый рост гидратных кристаллов, сопровождающийся выделением теплоты кристаллизации и потреблением газа из системы</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Условия формирования гидратов в промысловых системах</w:t>
      </w:r>
    </w:p>
    <w:p>
      <w:pPr>
        <w:jc w:val="both"/>
        <w:ind w:firstLine="708"/>
        <w:spacing w:line="360" w:lineRule="auto"/>
      </w:pPr>
      <w:r>
        <w:rPr>
          <w:rFonts w:ascii="Times New Roman" w:hAnsi="Times New Roman"/>
          <w:sz w:val="28"/>
        </w:rPr>
        <w:t xml:space="preserve">В промысловых системах транспорта газа создаются специфические условия, способствующие интенсивному гидратообразованию. Газовые шлейфы кустовых площадок характеризуются наличием свободной воды, которая может присутствовать в виде капель, пленок на стенках трубопровода или водонасыщенной углеводородной фазы. Источниками воды являются пластовая вода, выносимая из продуктивного пласта, конденсат водяных паров при охлаждении газового потока, а также вода, оставшаяся после гидравлических испытаний или ремонтных работ</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Температурный режим в газовых шлейфах определяется теплообменом с окружающей средой и дроссельными эффектами. При транспортировке газа от устья скважины до пункта сбора происходит постепенное снижение температуры потока вследствие теплоотдачи в грунт или атмосферу. Особенно интенсивное охлаждение наблюдается в зимний период в районах с низкими температурами окружающей среды. Дополнительное снижение температуры происходит при дросселировании газа на штуцерах и регулирующей арматуре за счет эффекта Джоуля-Томсона</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Давление в газовых шлейфах обычно составляет от нескольких до десятков мегапаскалей, что значительно превышает равновесное давление гидратообразования при характерных температурах транспортировки. Высокое давление способствует растворению большего количества газа в водной фазе и смещению равновесия в сторону формирования гидратов. Колебания давления, связанные с изменением режимов работы скважин и системы сбора, могут приводить к периодическому образованию и разрушению гидратных отложений</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Гидродинамические условия в трубопроводе существенно влияют на процесс гидратообразования. При турбулентном режиме течения происходит интенсивное перемешивание фаз, что способствует образованию мелкодисперсной водогазовой эмульсии с развитой межфазной поверхностью. Это ускоряет массообмен между газом и водой, увеличивая скорость гидратообразования. Капли воды и гидратные частицы могут прилипать к стенкам трубопровода, особенно в местах изменения направления потока, на задвижках и фитингах, формируя первичные очаги гидратных отложений</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Состав транспортируемого газа также определяет склонность системы к гидратообразованию. Метан как основной компонент природного газа образует гидраты структуры sI. Присутствие более тяжелых углеводородов (этан, пропан, бутаны) смещает равновесные условия в область более высоких температур и более низких давлений, то есть облегчает гидратообразование. Неуглеводородные компоненты, такие как сероводород и диоксид углерода, также являются активными гидратообразователями и значительно повышают риск формирования гидратных пробок</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Наличие механических примесей, частиц песка, продуктов коррозии и других твердых включений создает дополнительные центры гетерогенной нуклеации, снижая период индукции и ускоряя начало массовой кристаллизации. Шероховатость внутренней поверхности трубопровода также способствует удержанию водной фазы и формированию гидратных отложений. Особенно опасными являются участки с локальными застойными зонами, где возможно накопление воды и интенсивное образование гидратов</w:t>
      </w:r>
      <w:hyperlink w:anchor="_Source_4">
        <w:r>
          <w:rPr>
            <w:rFonts w:ascii="Times New Roman" w:hAnsi="Times New Roman"/>
            <w:sz w:val="28"/>
            <w:rStyle w:val="Hyperlink"/>
          </w:rPr>
          <w:t>[4]</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Факторы, влияющие на интенсивность гидратообразования</w:t>
      </w:r>
    </w:p>
    <w:p>
      <w:pPr>
        <w:jc w:val="both"/>
        <w:ind w:firstLine="708"/>
        <w:spacing w:line="360" w:lineRule="auto"/>
      </w:pPr>
      <w:r>
        <w:rPr>
          <w:rFonts w:ascii="Times New Roman" w:hAnsi="Times New Roman"/>
          <w:sz w:val="28"/>
        </w:rPr>
        <w:t xml:space="preserve">Интенсивность гидратообразования в газовых шлейфах определяется совокупностью термодинамических, кинетических и гидродинамических факторов, действующих одновременно. Степень переохлаждения является одним из ключевых параметров, определяющих скорость процесса. При увеличении переохлаждения на несколько градусов скорость нуклеации возрастает экспоненциально, что приводит к резкому сокращению периода индукции и интенсификации роста кристаллов. Экспериментальные данные показывают, что при переохлаждении 5-10°C гидратообразование происходит в течение минут, тогда как при переохлаждении 1-2°C процесс может растягиваться на часы</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Влияние давления на интенсивность гидратообразования носит двоякий характер. С одной стороны, повышение давления увеличивает растворимость газа в воде и смещает термодинамическое равновесие в сторону гидратной фазы, что способствует более быстрому формированию гидратов. С другой стороны, высокое давление может затруднять диффузию молекул газа к растущим кристаллам, создавая диффузионные ограничения. В промысловых условиях обычно преобладает первый эффект, и увеличение давления приводит к интенсификации процесса</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Количество свободной воды в системе прямо влияет на объем образующихся гидратов. При наличии избытка воды процесс лимитируется массопереносом газа, тогда как при недостатке воды лимитирующей стадией становится ее доступность. Форма присутствия воды также важна: мелкодисперсная эмульсия с развитой межфазной поверхностью обеспечивает более быстрое гидратообразование по сравнению с крупными каплями или водяной пленкой. Исследования показывают, что адгезия гидратных частиц к стенке трубопровода усиливается при наличии водяной пленки на поверхности, что способствует формированию плотных отложений</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Скорость потока газа и режим течения существенно влияют на процесс гидратообразования. При низких скоростях возможно расслоение фаз и накопление воды в пониженных участках трубопровода, что создает благоприятные условия для формирования гидратных пробок. При высоких скоростях и турбулентном режиме происходит интенсивное диспергирование воды и перемешивание фаз, что ускоряет массообмен и кристаллизацию. Однако турбулентность также способствует отрыву гидратных частиц от стенок и их выносу потоком, что может препятствовать росту стационарных отложений</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Время контакта газа и воды определяет степень насыщения водной фазы газом и полноту протекания процесса гидратообразования. В длинных трубопроводах с большим временем транспортировки возможна практически полная конверсия свободной воды в гидраты. В коротких шлейфах процесс может не успевать завершиться, и гидратные частицы выносятся в систему сбора, где при изменении условий могут разрушаться или продолжать рост.</w:t>
      </w:r>
    </w:p>
    <w:p>
      <w:pPr>
        <w:jc w:val="both"/>
        <w:ind w:firstLine="708"/>
        <w:spacing w:line="360" w:lineRule="auto"/>
      </w:pPr>
      <w:r>
        <w:rPr>
          <w:rFonts w:ascii="Times New Roman" w:hAnsi="Times New Roman"/>
          <w:sz w:val="28"/>
        </w:rPr>
        <w:t xml:space="preserve">Наличие эффекта памяти воды также влияет на кинетику процесса. Вода, в которой ранее формировались и затем диссоциировали гидраты, сохраняет остаточную структурную упорядоченность, что значительно сокращает период индукции при повторном создании благоприятных условий. Этот эффект особенно важен в системах с периодическим режимом работы, где циклы образования и разрушения гидратов могут чередоваться</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Классификация и характеристики ингибиторов гидратообразования</w:t>
      </w:r>
    </w:p>
    <w:p>
      <w:pPr>
        <w:jc w:val="both"/>
        <w:ind w:firstLine="708"/>
        <w:spacing w:line="360" w:lineRule="auto"/>
      </w:pPr>
      <w:r>
        <w:rPr>
          <w:rFonts w:ascii="Times New Roman" w:hAnsi="Times New Roman"/>
          <w:sz w:val="28"/>
        </w:rPr>
        <w:t xml:space="preserve">Ингибиторы гидратообразования представляют собой химические реагенты, которые предотвращают или замедляют формирование гидратов в промысловых системах. В зависимости от механизма действия и условий применения ингибиторы классифицируются на три основные группы: термодинамические ингибиторы, кинетические ингибиторы (КИГ) и антиагломеранты (ПАА – противоагломерационные присадки).</w:t>
      </w:r>
    </w:p>
    <w:p>
      <w:pPr>
        <w:jc w:val="both"/>
        <w:ind w:firstLine="708"/>
        <w:spacing w:line="360" w:lineRule="auto"/>
      </w:pPr>
      <w:r>
        <w:rPr>
          <w:rFonts w:ascii="Times New Roman" w:hAnsi="Times New Roman"/>
          <w:sz w:val="28"/>
        </w:rPr>
        <w:t xml:space="preserve">Термодинамические ингибиторы, к которым относятся метанол, моноэтиленгликоль (МЭГ) и диэтиленгликоль (ДЭГ), действуют путем изменения термодинамического равновесия системы. Эти вещества снижают активность воды, смещая равновесную кривую гидратообразования в область более низких температур и более высоких давлений. Для достижения эффекта требуются высокие концентрации термодинамических ингибиторов – обычно от 10 до 60% по массе в водной фазе в зависимости от степени переохлаждения. Метанол обеспечивает снижение температуры гидратообразования примерно на 1°C на каждые 4-5% концентрации, гликоли – на 1°C на каждые 3-4% концентрации</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Кинетические ингибиторы гидратообразования (КИГ) представляют собой водорастворимые полимеры, которые замедляют процессы нуклеации и роста гидратных кристаллов без существенного изменения термодинамического равновесия. К наиболее распространенным КИГ относятся поливинилкапролактам (PVCap), поливинилпирролидон (PVP) и их сополимеры. Эффективные концентрации КИГ составляют 0,1-2% по массе в водной фазе, что значительно ниже, чем для термодинамических ингибиторов. КИГ эффективны при степенях переохлаждения до 10-12°C и обеспечивают задержку гидратообразования на время от нескольких часов до нескольких суток</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Механизм действия PVCap основан на адсорбции молекул полимера на поверхности растущих гидратных кристаллов, что создает физический барьер и препятствует присоединению новых молекул воды и газа. При оптимальных концентрациях (около 1 мас.%) PVCap формирует плотный адсорбционный слой, который максимально эффективно ингибирует рост кристаллов. Исследования показывают, что при низких концентрациях (0,25-0,5 мас.%) молекулы PVCap адсорбируются разреженно, формируя тонкий барьерный слой, что приводит к образованию рыхлых порошкообразных агрегатов. При избыточных концентрациях (1,5-2 мас.%) происходит насыщение поверхности гидратов, что может вызывать повреждение гидратной оболочки и высвобождение свободной воды, парадоксально увеличивая адгезию</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Антиагломеранты (ПАА) не предотвращают образование гидратов, но изменяют морфологию и реологические свойства гидратной суспензии, препятствуя агломерации частиц и их прилипанию к стенкам трубопровода. ПАА обычно представляют собой поверхностно-активные вещества (ПАВ) с гидрофобными и гидрофильными группами. Они адсорбируются на поверхности гидратных частиц, создавая гидрофобную оболочку, которая препятствует слипанию частиц между собой и с водной фазой. Эффективные концентрации ПАА составляют 0,5-3% по массе в водной фазе</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Выбор типа ингибитора определяется конкретными условиями эксплуатации. Термодинамические ингибиторы применяются при высоких степенях переохлаждения, когда КИГ неэффективны, а также в системах с высоким содержанием воды. Недостатками термодинамических ингибиторов являются высокий расход реагента, необходимость регенерации, токсичность метанола и коррозионная активность. КИГ предпочтительны при умеренных переохлаждениях и низком содержании воды, они экологичнее и экономичнее, но менее универсальны. ПАА применяются в системах с непрерывным потоком и возможностью транспортирования гидратной суспензии</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Механизм действия ингибиторов различных типов</w:t>
      </w:r>
    </w:p>
    <w:p>
      <w:pPr>
        <w:jc w:val="both"/>
        <w:ind w:firstLine="708"/>
        <w:spacing w:line="360" w:lineRule="auto"/>
      </w:pPr>
      <w:r>
        <w:rPr>
          <w:rFonts w:ascii="Times New Roman" w:hAnsi="Times New Roman"/>
          <w:sz w:val="28"/>
        </w:rPr>
        <w:t xml:space="preserve">Термодинамические ингибиторы действуют на молекулярном уровне, встраиваясь в структуру водной фазы и нарушая формирование упорядоченной сетки водородных связей, необходимой для образования гидратного каркаса. Молекулы метанола и гликолей конкурируют с молекулами газа за полости в гидратной структуре, но не могут стабилизировать клатратные клетки из-за своих размеров и химической природы. В результате для образования стабильных гидратов требуются более жесткие условия – более низкие температуры или более высокие давления. Степень смещения равновесия пропорциональна концентрации ингибитора и его способности снижать активность воды</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Кинетические ингибиторы реализуют свое действие через несколько механизмов. Первый механизм – ингибирование нуклеации. Молекулы полимера взаимодействуют с зародышами гидратной фазы на ранних стадиях формирования, препятствуя их росту до критического размера, необходимого для стабильного существования. Это приводит к увеличению периода индукции, в течение которого гидраты не образуются, несмотря на благоприятные термодинамические условия</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Второй механизм – ингибирование роста кристаллов. После преодоления барьера нуклеации молекулы КИГ адсорбируются на активных центрах роста гидратных кристаллов, блокируя присоединение новых молекул воды и газа. Адсорбция происходит за счет водородных связей между функциональными группами полимера и молекулами воды на поверхности гидрата. Образующийся адсорбционный слой создает стерический барьер, который замедляет диффузию реагентов к поверхности кристалла и снижает скорость его роста. При оптимальной концентрации КИГ формируется плотное и равномерное покрытие, обеспечивающее максимальное ингибирование</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Третий механизм – модификация морфологии кристаллов. В присутствии КИГ гидратные кристаллы приобретают более гладкую поверхность с пониженной шероховатостью, что снижает вероятность механического сцепления частиц между собой и с поверхностью трубопровода. Кроме того, КИГ могут влиять на преимущественную ориентацию роста кристаллов, формируя менее плотные и более рыхлые структуры, которые легче разрушаются потоком</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Эффективность КИГ зависит от времени контакта с системой. В начальный период после введения ингибитора происходит его распределение в водной фазе и адсорбция на существующих центрах кристаллизации. По мере увеличения времени контакта эффект ингибирования усиливается, достигая максимума при определенном времени выдержки. Однако при слишком длительном контакте возможно постепенное истощение ингибитора за счет необратимой адсорбции и включения в растущие кристаллы, что снижает его эффективность</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Антиагломеранты действуют преимущественно на межфазной поверхности, модифицируя смачиваемость гидратных частиц. ПАВ-молекулы ориентируются на поверхности гидрата таким образом, что гидрофобные группы направлены в углеводородную фазу, а гидрофильные – к гидратной поверхности. Это создает гидрофобную оболочку вокруг частиц, препятствуя их агломерации через водные мостики. Гидратные частицы остаются диспергированными в углеводородной фазе и транспортируются потоком без образования крупных агрегатов и отложений на стенках</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Смачиваемость стенок трубопровода также играет важную роль в адгезии гидратов. Гидрофильные поверхности способствуют формированию водяной пленки, которая усиливает адгезию гидратных частиц за счет капиллярных сил и эффекта спекания. Исследования показывают, что на влажных стенках адгезионная сила может превышать силу на сухих поверхностях на 60-80%. Применение ПАА или гидрофобизирующих покрытий снижает смачиваемость и, соответственно, адгезию гидратов</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Комбинированное применение ингибиторов различных типов может обеспечивать синергетический эффект. Например, совместное использование низких доз термодинамического ингибитора и КИГ позволяет расширить диапазон рабочих условий и снизить общий расход реагентов. Термодинамический ингибитор смещает равновесие и снижает степень переохлаждения, а КИГ обеспечивает дополнительную задержку процесса. Такой подход особенно эффективен в системах с переменными режимами работы и нестабильными условиями.</w:t>
      </w:r>
    </w:p>
    <w:p>
      <w:pPr>
        <w:pStyle w:val="Heading2"/>
        <w:spacing w:before="240" w:after="120"/>
      </w:pPr>
      <w:r>
        <w:rPr>
          <w:rFonts w:ascii="Times New Roman" w:hAnsi="Times New Roman"/>
          <w:b/>
          <w:sz w:val="28"/>
        </w:rPr>
        <w:t xml:space="preserve">Проблемы гидратообразования при переменных режимах эксплуатации</w:t>
      </w:r>
    </w:p>
    <w:p>
      <w:pPr>
        <w:jc w:val="both"/>
        <w:ind w:firstLine="708"/>
        <w:spacing w:line="360" w:lineRule="auto"/>
      </w:pPr>
      <w:r>
        <w:rPr>
          <w:rFonts w:ascii="Times New Roman" w:hAnsi="Times New Roman"/>
          <w:sz w:val="28"/>
        </w:rPr>
        <w:t xml:space="preserve">Переменные режимы эксплуатации газовых скважин создают особые условия для образования гидратов в промысловых шлейфах. При колебаниях дебита газа изменяются температурно-барические параметры потока, что существенно влияет на кинетику гидратообразования и характер отложений на стенках трубопроводов</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Основной проблемой является нестабильность процессов массо- и теплопереноса. Снижение дебита приводит к уменьшению скорости потока и интенсификации теплообмена со внешней средой, что способствует охлаждению газа и созданию благоприятных условий для кристаллизации гидратов. При увеличении дебита возрастает турбулентность потока, усиливается контакт газовой и жидкой фаз, что ускоряет нуклеацию гидратных частиц</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Критическим фактором является время контакта между гидратными частицами и стенкой трубопровода. При переменных режимах это время варьируется, определяя переход от капиллярных сил жидкостного мостика к эффекту спекания, что резко увеличивает адгезионную прочность отложений. Нестабильность дозирования ингибиторов при колебаниях дебита может привести к локальному дефициту реагента и образованию гидратных пробок. Поэтому разработка адаптивных систем дозирования, учитывающих динамику газового потока, является приоритетной задачей обеспечения безопасности транспорта углеводородов</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ХАРАКТЕРИСТИКА ОБЪЕКТА ИССЛЕДОВАНИЯ И АНАЛИЗ СУЩЕСТВУЮЩЕЙ СИСТЕМЫ ИНГИБИРОВАНИЯ</w:t>
      </w:r>
    </w:p>
    <w:p>
      <w:pPr>
        <w:jc w:val="both"/>
        <w:ind w:firstLine="708"/>
        <w:spacing w:line="360" w:lineRule="auto"/>
      </w:pPr>
      <w:r>
        <w:rPr>
          <w:rFonts w:ascii="Times New Roman" w:hAnsi="Times New Roman"/>
          <w:sz w:val="28"/>
        </w:rPr>
        <w:t xml:space="preserve">Эффективная эксплуатация газовых месторождений в условиях Западной Сибири требует комплексного подхода к предотвращению гидратообразования в системах сбора и транспортировки газа. Образование и накопление газовых гидратов является одним из основных осложняющих факторов при работе газового промысла, способным привести к закупорке технологического оборудования и остановке добычи</w:t>
      </w:r>
      <w:hyperlink w:anchor="_Source_8">
        <w:r>
          <w:rPr>
            <w:rFonts w:ascii="Times New Roman" w:hAnsi="Times New Roman"/>
            <w:sz w:val="28"/>
            <w:rStyle w:val="Hyperlink"/>
          </w:rPr>
          <w:t>[8]</w:t>
        </w:r>
      </w:hyperlink>
      <w:hyperlink w:anchor="_Source_9">
        <w:r>
          <w:rPr>
            <w:rFonts w:ascii="Times New Roman" w:hAnsi="Times New Roman"/>
            <w:sz w:val="28"/>
            <w:rStyle w:val="Hyperlink"/>
          </w:rPr>
          <w:t>[9]</w:t>
        </w:r>
      </w:hyperlink>
      <w:r>
        <w:rPr>
          <w:rFonts w:ascii="Times New Roman" w:hAnsi="Times New Roman"/>
          <w:sz w:val="28"/>
        </w:rPr>
        <w:t xml:space="preserve">. Особую актуальность проблема приобретает на кустовых площадках с переменными режимами работы скважин, где термобарические условия в шлейфах изменяются в широких диапазонах. Настоящий раздел посвящен детальному анализу объекта исследования – кустовой площадки турон-сеноманских залежей месторождения Западной Сибири, включая характеристику газосборной сети, термобарических условий и существующей системы ингибирования гидратообразования.</w:t>
      </w:r>
    </w:p>
    <w:p>
      <w:pPr>
        <w:pStyle w:val="Heading2"/>
        <w:spacing w:before="240" w:after="120"/>
      </w:pPr>
      <w:r>
        <w:rPr>
          <w:rFonts w:ascii="Times New Roman" w:hAnsi="Times New Roman"/>
          <w:b/>
          <w:sz w:val="28"/>
        </w:rPr>
        <w:t xml:space="preserve">Общая характеристика кустовой площадки и газосборной сети</w:t>
      </w:r>
    </w:p>
    <w:p>
      <w:pPr>
        <w:jc w:val="both"/>
        <w:ind w:firstLine="708"/>
        <w:spacing w:line="360" w:lineRule="auto"/>
      </w:pPr>
      <w:r>
        <w:rPr>
          <w:rFonts w:ascii="Times New Roman" w:hAnsi="Times New Roman"/>
          <w:sz w:val="28"/>
        </w:rPr>
        <w:t xml:space="preserve">Объектом исследования является кустовая площадка газового месторождения, разрабатывающего турон-сеноманские залежи Западно-Сибирского нефтегазоносного бассейна. Площадка включает 12 эксплуатационных скважин, объединенных системой газосборных шлейфов протяженностью от 850 до 2400 метров. Скважины расположены компактно в радиусе 1200 метров от центрального пункта сбора (ЦПС), что типично для кустового способа размещения.</w:t>
      </w:r>
    </w:p>
    <w:p>
      <w:pPr>
        <w:jc w:val="both"/>
        <w:ind w:firstLine="708"/>
        <w:spacing w:line="360" w:lineRule="auto"/>
      </w:pPr>
      <w:r>
        <w:rPr>
          <w:rFonts w:ascii="Times New Roman" w:hAnsi="Times New Roman"/>
          <w:sz w:val="28"/>
        </w:rPr>
        <w:t xml:space="preserve">Газовые залежи представлены двумя продуктивными горизонтами: туронским (пласт Т) и сеноманским (пласт ПК1). Газ пласта ПК1 характеризуется высоким содержанием метана (97,63 мол.%), с незначительными долями этана (0,28%), пропана (0,01%) и бутанов (0,02%). Из негорючих компонентов присутствуют азот (2,01%), углекислый газ (0,01%), гелий и аргон (по 0,02%). Газ туронского пласта также является сухим с содержанием метана 97,94 мол.%, этана 0,24%, пропана 0,02%, бутанов 0,03%, азота 1,67%, углекислого газа 0,07%, гелия и аргона 0,04%</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Относительная плотность газа по воздуху составляет в среднем 0,564, что характерно для сухих метановых газов. Пластовое давление в туронских залежах достигает 14,2 МПа, в сеноманских – 12,8 МПа. Пластовая температура варьируется от 18°C до 22°C в зависимости от глубины залегания горизонта. Обводненность продукции скважин изменяется в диапазоне от 0,05 до 0,8 м³/тыс.м³ газа, при этом минерализация конденсационной воды составляет 0,11–1,3 г/л, пластовой воды сеноманских залежей – 14,2 г/л</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Газосборная сеть площадки выполнена по лучевой схеме с использованием стальных труб диаметром 114–219 мм. Шлейфы проложены надземным способом на опорах высотой 0,8–1,2 м с теплоизоляцией из пенополиуретана толщиной 50 мм. Коллекторная система включает три нитки: две рабочие и одну резервную. Давление на входе в коллектор поддерживается в диапазоне 4,5–6,2 МПа в зависимости от режима работы площадки.</w:t>
      </w:r>
    </w:p>
    <w:p>
      <w:pPr>
        <w:pStyle w:val="Heading2"/>
        <w:spacing w:before="240" w:after="120"/>
      </w:pPr>
      <w:r>
        <w:rPr>
          <w:rFonts w:ascii="Times New Roman" w:hAnsi="Times New Roman"/>
          <w:b/>
          <w:sz w:val="28"/>
        </w:rPr>
        <w:t xml:space="preserve">Технологическая схема обвязки скважин и шлейфов</w:t>
      </w:r>
    </w:p>
    <w:p>
      <w:pPr>
        <w:jc w:val="both"/>
        <w:ind w:firstLine="708"/>
        <w:spacing w:line="360" w:lineRule="auto"/>
      </w:pPr>
      <w:r>
        <w:rPr>
          <w:rFonts w:ascii="Times New Roman" w:hAnsi="Times New Roman"/>
          <w:sz w:val="28"/>
        </w:rPr>
        <w:t xml:space="preserve">Технологическая схема обвязки скважин предусматривает индивидуальный подход к каждой скважине с возможностью регулирования режимов работы. На устье каждой скважины установлена фонтанная арматура типа АФК1-65×140 с рабочим давлением до 14 МПа. Далее газовый поток поступает в блок измерения и учета газа, включающий расходомер переменного перепада давления, датчики температуры и давления.</w:t>
      </w:r>
    </w:p>
    <w:p>
      <w:pPr>
        <w:jc w:val="both"/>
        <w:ind w:firstLine="708"/>
        <w:spacing w:line="360" w:lineRule="auto"/>
      </w:pPr>
      <w:r>
        <w:rPr>
          <w:rFonts w:ascii="Times New Roman" w:hAnsi="Times New Roman"/>
          <w:sz w:val="28"/>
        </w:rPr>
        <w:t xml:space="preserve">После узла учета газ направляется в индивидуальный шлейф, на входе которого смонтирован узел ввода ингибитора гидратообразования. Узел представляет собой систему дозирующих насосов плунжерного типа производительностью 0,5–25 л/ч с регулируемой частотой хода плунжера. Ингибитор подается из расходной емкости объемом 5 м³, установленной на каждой скважине. В качестве ингибитора используется метанол марки А технический по ГОСТ 2222-95 с концентрацией не менее 99,0%.</w:t>
      </w:r>
    </w:p>
    <w:p>
      <w:pPr>
        <w:jc w:val="both"/>
        <w:ind w:firstLine="708"/>
        <w:spacing w:line="360" w:lineRule="auto"/>
      </w:pPr>
      <w:r>
        <w:rPr>
          <w:rFonts w:ascii="Times New Roman" w:hAnsi="Times New Roman"/>
          <w:sz w:val="28"/>
        </w:rPr>
        <w:t xml:space="preserve">Схема обвязки предусматривает возможность переключения скважин между рабочими нитками коллектора без остановки добычи. Для этого на каждом шлейфе установлены два отсекающих крана с электроприводом, управляемых дистанционно из операторной ЦПС. Система автоматизации позволяет контролировать основные технологические параметры в режиме реального времени: давление и температуру на устье скважины, расход газа, давление и температуру в шлейфе на трех точках (начало, середина, вход в коллектор).</w:t>
      </w:r>
    </w:p>
    <w:p>
      <w:pPr>
        <w:jc w:val="both"/>
        <w:ind w:firstLine="708"/>
        <w:spacing w:line="360" w:lineRule="auto"/>
      </w:pPr>
      <w:r>
        <w:rPr>
          <w:rFonts w:ascii="Times New Roman" w:hAnsi="Times New Roman"/>
          <w:sz w:val="28"/>
        </w:rPr>
        <w:t xml:space="preserve">Коллекторная система оснащена сепараторами предварительной подготовки газа типа ГС-1-4,0 для отделения капельной жидкости и механических примесей. После сепарации газ поступает на дожимную компрессорную станцию (ДКС) для подготовки к дальнейшей транспортировке. Конденсат и пластовая вода из сепараторов направляются в систему сбора и утилизации жидкости.</w:t>
      </w:r>
    </w:p>
    <w:p>
      <w:pPr>
        <w:jc w:val="both"/>
        <w:ind w:firstLine="708"/>
        <w:spacing w:line="360" w:lineRule="auto"/>
      </w:pPr>
      <w:r>
        <w:rPr>
          <w:rFonts w:ascii="Times New Roman" w:hAnsi="Times New Roman"/>
          <w:sz w:val="28"/>
        </w:rPr>
        <w:t xml:space="preserve">Особенностью схемы является наличие байпасных линий, позволяющих производить ремонтные работы на отдельных участках без полной остановки площадки. Каждый шлейф оборудован продувочными линиями с выходом на факельную систему для периодической очистки от скоплений жидкости и возможных гидратных отложений.</w:t>
      </w:r>
    </w:p>
    <w:p>
      <w:pPr>
        <w:pStyle w:val="Heading2"/>
        <w:spacing w:before="240" w:after="120"/>
      </w:pPr>
      <w:r>
        <w:rPr>
          <w:rFonts w:ascii="Times New Roman" w:hAnsi="Times New Roman"/>
          <w:b/>
          <w:sz w:val="28"/>
        </w:rPr>
        <w:t xml:space="preserve">Анализ термобарических условий в шлейфах</w:t>
      </w:r>
    </w:p>
    <w:p>
      <w:pPr>
        <w:jc w:val="both"/>
        <w:ind w:firstLine="708"/>
        <w:spacing w:line="360" w:lineRule="auto"/>
      </w:pPr>
      <w:r>
        <w:rPr>
          <w:rFonts w:ascii="Times New Roman" w:hAnsi="Times New Roman"/>
          <w:sz w:val="28"/>
        </w:rPr>
        <w:t xml:space="preserve">Термобарические условия в шлейфах кустовой площадки характеризуются значительной изменчивостью, определяемой режимом работы скважин, климатическими факторами и протяженностью газопроводов. Температура газа на устье скважины составляет 12–18°C в зависимости от дебита и пластовой температуры. При движении по шлейфу происходит охлаждение газа вследствие теплообмена с окружающей средой, интенсивность которого зависит от температуры воздуха, скорости ветра и эффективности теплоизоляции.</w:t>
      </w:r>
    </w:p>
    <w:p>
      <w:pPr>
        <w:jc w:val="both"/>
        <w:ind w:firstLine="708"/>
        <w:spacing w:line="360" w:lineRule="auto"/>
      </w:pPr>
      <w:r>
        <w:rPr>
          <w:rFonts w:ascii="Times New Roman" w:hAnsi="Times New Roman"/>
          <w:sz w:val="28"/>
        </w:rPr>
        <w:t xml:space="preserve">В зимний период при температуре воздуха минус 35–40°C температура газа на входе в коллектор может снижаться до минус 5–8°C. В летний период при температуре воздуха плюс 20–25°C температура газа стабилизируется на уровне 8–12°C. Дроссельный эффект при снижении давления в шлейфе приводит к дополнительному охлаждению газа на 2–4°C. Наиболее критичными с точки зрения гидратообразования являются участки шлейфов в зонах интенсивного теплообмена: открытые надземные переходы, участки с поврежденной теплоизоляцией, места установки запорной арматуры</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Давление в шлейфах изменяется от 12–14 МПа на устье скважины до 4,5–6,2 МПа на входе в коллектор. Перепад давления зависит от дебита скважины, длины и диаметра шлейфа, гидравлического сопротивления трубопровода. Для скважин с высоким дебитом (более 500 тыс.м³/сут) перепад давления может достигать 8–9 МПа, для скважин с низким дебитом (менее 150 тыс.м³/сут) – 2–3 МПа.</w:t>
      </w:r>
    </w:p>
    <w:p>
      <w:pPr>
        <w:jc w:val="both"/>
        <w:ind w:firstLine="708"/>
        <w:spacing w:line="360" w:lineRule="auto"/>
      </w:pPr>
      <w:r>
        <w:rPr>
          <w:rFonts w:ascii="Times New Roman" w:hAnsi="Times New Roman"/>
          <w:sz w:val="28"/>
        </w:rPr>
        <w:t xml:space="preserve">Согласно результатам лабораторных исследований, проведенных для условий турон-сеноманских залежей, температура образования гидратов метана при давлении 5 МПа составляет около 10°C, при 10 МПа – около 16°C</w:t>
      </w:r>
      <w:hyperlink w:anchor="_Source_9">
        <w:r>
          <w:rPr>
            <w:rFonts w:ascii="Times New Roman" w:hAnsi="Times New Roman"/>
            <w:sz w:val="28"/>
            <w:rStyle w:val="Hyperlink"/>
          </w:rPr>
          <w:t>[9]</w:t>
        </w:r>
      </w:hyperlink>
      <w:r>
        <w:rPr>
          <w:rFonts w:ascii="Times New Roman" w:hAnsi="Times New Roman"/>
          <w:sz w:val="28"/>
        </w:rPr>
        <w:t xml:space="preserve">. Таким образом, в реальных условиях эксплуатации шлейфов создаются благоприятные термобарические условия для гидратообразования, особенно в зимний период и на участках с высоким давлением.</w:t>
      </w:r>
    </w:p>
    <w:p>
      <w:pPr>
        <w:jc w:val="both"/>
        <w:ind w:firstLine="708"/>
        <w:spacing w:line="360" w:lineRule="auto"/>
      </w:pPr>
      <w:r>
        <w:rPr>
          <w:rFonts w:ascii="Times New Roman" w:hAnsi="Times New Roman"/>
          <w:sz w:val="28"/>
        </w:rPr>
        <w:t xml:space="preserve">Анализ распределения температуры и давления по длине шлейфа показывает, что зона максимального риска гидратообразования располагается в конечной трети шлейфа, где сочетаются относительно низкая температура (вследствие охлаждения) и еще достаточно высокое давление (5–7 МПа). Дополнительным фактором риска является возможность скопления конденсата и пластовой воды в пониженных участках профиля шлейфа, что создает условия для локального образования гидратных пробок.</w:t>
      </w:r>
    </w:p>
    <w:p>
      <w:pPr>
        <w:jc w:val="both"/>
        <w:ind w:firstLine="708"/>
        <w:spacing w:line="360" w:lineRule="auto"/>
      </w:pPr>
      <w:r>
        <w:rPr>
          <w:rFonts w:ascii="Times New Roman" w:hAnsi="Times New Roman"/>
          <w:sz w:val="28"/>
        </w:rPr>
        <w:t xml:space="preserve">Сезонные колебания температуры воздуха приводят к значительным изменениям термического режима шлейфов. Амплитуда колебаний температуры газа в шлейфе может достигать 25–30°C между зимним и летним периодами. Это требует корректировки дозировки ингибитора в зависимости от сезона для обеспечения надежной защиты от гидратообразования при минимальном расходе реагента</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Характеристика дебитов газа и режимов работы скважин</w:t>
      </w:r>
    </w:p>
    <w:p>
      <w:pPr>
        <w:jc w:val="both"/>
        <w:ind w:firstLine="708"/>
        <w:spacing w:line="360" w:lineRule="auto"/>
      </w:pPr>
      <w:r>
        <w:rPr>
          <w:rFonts w:ascii="Times New Roman" w:hAnsi="Times New Roman"/>
          <w:sz w:val="28"/>
        </w:rPr>
        <w:t xml:space="preserve">Дебиты скважин на кустовой площадке характеризуются значительной неравномерностью, обусловленной различием фильтрационно-емкостных свойств пластов, степенью выработки запасов и текущими технологическими ограничениями. Диапазон дебитов составляет от 85 до 620 тыс.м³/сут по газу. Высокодебитные скважины (более 400 тыс.м³/сут) составляют 25% от общего фонда, среднедебитные (200–400 тыс.м³/сут) – 42%, низкодебитные (менее 200 тыс.м³/сут) – 33%.</w:t>
      </w:r>
    </w:p>
    <w:p>
      <w:pPr>
        <w:jc w:val="both"/>
        <w:ind w:firstLine="708"/>
        <w:spacing w:line="360" w:lineRule="auto"/>
      </w:pPr>
      <w:r>
        <w:rPr>
          <w:rFonts w:ascii="Times New Roman" w:hAnsi="Times New Roman"/>
          <w:sz w:val="28"/>
        </w:rPr>
        <w:t xml:space="preserve">Режимы работы скважин определяются совокупностью факторов: пластовым давлением, продуктивностью, технологическими ограничениями по системе сбора, потребностью в газе. Скважины эксплуатируются с регулируемым устьевым давлением в диапазоне 4,8–12,5 МПа. Для высокодебитных скважин характерно относительно стабильное устьевое давление 8–10 МПа, для низкодебитных наблюдаются более значительные колебания 5–12 МПа в зависимости от противодавления в системе сбора.</w:t>
      </w:r>
    </w:p>
    <w:p>
      <w:pPr>
        <w:jc w:val="both"/>
        <w:ind w:firstLine="708"/>
        <w:spacing w:line="360" w:lineRule="auto"/>
      </w:pPr>
      <w:r>
        <w:rPr>
          <w:rFonts w:ascii="Times New Roman" w:hAnsi="Times New Roman"/>
          <w:sz w:val="28"/>
        </w:rPr>
        <w:t xml:space="preserve">Изменение дебитов газа во времени определяется несколькими факторами. Долгосрочная динамика связана с естественным снижением пластового давления по мере выработки запасов. Темп снижения дебита составляет в среднем 8–12% в год для сеноманских скважин и 5–7% для туронских. Среднесрочные колебания (недели, месяцы) обусловлены сезонными изменениями потребления газа и соответствующей корректировкой режимов работы площадки. В зимний период отбор газа может увеличиваться на 15–20% по сравнению с летним.</w:t>
      </w:r>
    </w:p>
    <w:p>
      <w:pPr>
        <w:jc w:val="both"/>
        <w:ind w:firstLine="708"/>
        <w:spacing w:line="360" w:lineRule="auto"/>
      </w:pPr>
      <w:r>
        <w:rPr>
          <w:rFonts w:ascii="Times New Roman" w:hAnsi="Times New Roman"/>
          <w:sz w:val="28"/>
        </w:rPr>
        <w:t xml:space="preserve">Краткосрочные изменения дебитов (часы, сутки) связаны с технологическими операциями: переключениями скважин между нитками коллектора, остановками на профилактику, проведением исследований скважин. Частота таких изменений может достигать 2–3 раз в неделю для отдельных скважин. Амплитуда изменения дебита при этом может составлять от 30% до полной остановки скважины.</w:t>
      </w:r>
    </w:p>
    <w:p>
      <w:pPr>
        <w:jc w:val="both"/>
        <w:ind w:firstLine="708"/>
        <w:spacing w:line="360" w:lineRule="auto"/>
      </w:pPr>
      <w:r>
        <w:rPr>
          <w:rFonts w:ascii="Times New Roman" w:hAnsi="Times New Roman"/>
          <w:sz w:val="28"/>
        </w:rPr>
        <w:t xml:space="preserve">Переменный характер работы скважин оказывает существенное влияние на термобарические условия в шлейфах. При увеличении дебита возрастает скорость движения газа, что интенсифицирует теплообмен и приводит к более глубокому охлаждению газа. Одновременно увеличивается перепад давления в шлейфе, что через дроссельный эффект также способствует снижению температуры. При снижении дебита уменьшается скорость потока, что может привести к расслоению газожидкостной смеси и скоплению жидкости в пониженных участках шлейфа</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сложность представляет режим периодической эксплуатации скважин с циклами работы и остановки. В период остановки температура газа в шлейфе постепенно выравнивается с температурой окружающей среды, что в зимний период может создать критические условия для гидратообразования. При возобновлении работы скважины происходит резкое изменение термобарических параметров, что требует оперативной корректировки подачи ингибитора.</w:t>
      </w:r>
    </w:p>
    <w:p>
      <w:pPr>
        <w:pStyle w:val="Heading2"/>
        <w:spacing w:before="240" w:after="120"/>
      </w:pPr>
      <w:r>
        <w:rPr>
          <w:rFonts w:ascii="Times New Roman" w:hAnsi="Times New Roman"/>
          <w:b/>
          <w:sz w:val="28"/>
        </w:rPr>
        <w:t xml:space="preserve">Существующая система дозирования ингибитора</w:t>
      </w:r>
    </w:p>
    <w:p>
      <w:pPr>
        <w:jc w:val="both"/>
        <w:ind w:firstLine="708"/>
        <w:spacing w:line="360" w:lineRule="auto"/>
      </w:pPr>
      <w:r>
        <w:rPr>
          <w:rFonts w:ascii="Times New Roman" w:hAnsi="Times New Roman"/>
          <w:sz w:val="28"/>
        </w:rPr>
        <w:t xml:space="preserve">Действующая на площадке система дозирования ингибитора гидратообразования основана на индивидуальной подаче метанола в устье каждой скважины. Система включает следующие основные элементы: расходные емкости для хранения метанола, дозирующие насосы, систему трубопроводов подачи, контрольно-измерительные приборы и систему управления.</w:t>
      </w:r>
    </w:p>
    <w:p>
      <w:pPr>
        <w:jc w:val="both"/>
        <w:ind w:firstLine="708"/>
        <w:spacing w:line="360" w:lineRule="auto"/>
      </w:pPr>
      <w:r>
        <w:rPr>
          <w:rFonts w:ascii="Times New Roman" w:hAnsi="Times New Roman"/>
          <w:sz w:val="28"/>
        </w:rPr>
        <w:t xml:space="preserve">Расходные емкости объемом 5 м³ установлены на каждой скважине и обеспечивают автономную работу в течение 5–7 суток при номинальном расходе ингибитора. Емкости оснащены уровнемерами с передачей сигнала на пульт оператора ЦПС. Пополнение емкостей производится автоцистернами от центрального склада метанола, расположенного на промысле. Периодичность завоза метанола составляет 1–2 раза в неделю в зависимости от интенсивности потребления.</w:t>
      </w:r>
    </w:p>
    <w:p>
      <w:pPr>
        <w:jc w:val="both"/>
        <w:ind w:firstLine="708"/>
        <w:spacing w:line="360" w:lineRule="auto"/>
      </w:pPr>
      <w:r>
        <w:rPr>
          <w:rFonts w:ascii="Times New Roman" w:hAnsi="Times New Roman"/>
          <w:sz w:val="28"/>
        </w:rPr>
        <w:t xml:space="preserve">Дозирующие насосы плунжерного типа обеспечивают подачу метанола под давлением, превышающим устьевое давление скважины на 1,5–2,0 МПа. Производительность насосов регулируется изменением частоты хода плунжера в диапазоне 0,5–25 л/ч. Управление насосами осуществляется в ручном режиме оператором ЦПС на основании расчетной дозировки ингибитора.</w:t>
      </w:r>
    </w:p>
    <w:p>
      <w:pPr>
        <w:jc w:val="both"/>
        <w:ind w:firstLine="708"/>
        <w:spacing w:line="360" w:lineRule="auto"/>
      </w:pPr>
      <w:r>
        <w:rPr>
          <w:rFonts w:ascii="Times New Roman" w:hAnsi="Times New Roman"/>
          <w:sz w:val="28"/>
        </w:rPr>
        <w:t xml:space="preserve">Расчет дозировки метанола производится по методике СТО Газпром 2-3.3-1242-2021 с учетом следующих параметров: дебит газа, обводненность продукции, давление и температура на устье скважины, температура окружающей среды, длина и диаметр шлейфа, требуемое снижение температуры гидратообразования. Целевое снижение температуры гидратообразования принимается равным 5–8°C в зависимости от сезона и режима работы скважины</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Типовая норма расхода метанола для условий площадки составляет 0,25–0,35 кг на 1000 м³ газа в летний период и 0,40–0,55 кг на 1000 м³ газа в зимний период. Для высокообводненных скважин норма расхода может увеличиваться до 0,70–0,85 кг на 1000 м³ газа. При переменных режимах работы дозировка корректируется оператором вручную на основании текущих показаний расхода газа и термобарических параметров.</w:t>
      </w:r>
    </w:p>
    <w:p>
      <w:pPr>
        <w:jc w:val="both"/>
        <w:ind w:firstLine="708"/>
        <w:spacing w:line="360" w:lineRule="auto"/>
      </w:pPr>
      <w:r>
        <w:rPr>
          <w:rFonts w:ascii="Times New Roman" w:hAnsi="Times New Roman"/>
          <w:sz w:val="28"/>
        </w:rPr>
        <w:t xml:space="preserve">Контроль эффективности ингибирования осуществляется по косвенным признакам: отсутствие резких перепадов давления в шлейфе, стабильность температурного режима, отсутствие жидкостных пробок при продувке шлейфа. Прямой контроль концентрации метанола в газовом потоке на площадке не производится. Периодически (1 раз в квартал) отбираются пробы конденсата из сепараторов для определения остаточной концентрации метанола в жидкой фазе.</w:t>
      </w:r>
    </w:p>
    <w:p>
      <w:pPr>
        <w:jc w:val="both"/>
        <w:ind w:firstLine="708"/>
        <w:spacing w:line="360" w:lineRule="auto"/>
      </w:pPr>
      <w:r>
        <w:rPr>
          <w:rFonts w:ascii="Times New Roman" w:hAnsi="Times New Roman"/>
          <w:sz w:val="28"/>
        </w:rPr>
        <w:t xml:space="preserve">Система управления дозированием построена на базе программируемых логических контроллеров (ПЛК) с возможностью удаленного управления и мониторинга. Информация о расходе ингибитора, уровне в расходных емкостях, состоянии насосов передается на АРМ оператора ЦПС и в систему диспетчерского управления промыслом. Предусмотрена сигнализация аварийных ситуаций: низкий уровень метанола в емкости, отказ дозирующего насоса, отклонение расхода от заданного значения.</w:t>
      </w:r>
    </w:p>
    <w:p>
      <w:pPr>
        <w:pStyle w:val="Heading2"/>
        <w:spacing w:before="240" w:after="120"/>
      </w:pPr>
      <w:r>
        <w:rPr>
          <w:rFonts w:ascii="Times New Roman" w:hAnsi="Times New Roman"/>
          <w:b/>
          <w:sz w:val="28"/>
        </w:rPr>
        <w:t xml:space="preserve">Выявленные недостатки и проблемы действующей схемы</w:t>
      </w:r>
    </w:p>
    <w:p>
      <w:pPr>
        <w:jc w:val="both"/>
        <w:ind w:firstLine="708"/>
        <w:spacing w:line="360" w:lineRule="auto"/>
      </w:pPr>
      <w:r>
        <w:rPr>
          <w:rFonts w:ascii="Times New Roman" w:hAnsi="Times New Roman"/>
          <w:sz w:val="28"/>
        </w:rPr>
        <w:t xml:space="preserve">Анализ работы существующей системы дозирования ингибитора выявил ряд существенных недостатков, снижающих эффективность предотвращения гидратообразования и приводящих к неоправданному перерасходу метанола.</w:t>
      </w:r>
    </w:p>
    <w:p>
      <w:pPr>
        <w:jc w:val="both"/>
        <w:ind w:firstLine="708"/>
        <w:spacing w:line="360" w:lineRule="auto"/>
      </w:pPr>
      <w:r>
        <w:rPr>
          <w:rFonts w:ascii="Times New Roman" w:hAnsi="Times New Roman"/>
          <w:sz w:val="28"/>
        </w:rPr>
        <w:t xml:space="preserve">Основной проблемой является отсутствие автоматической корректировки дозировки ингибитора при изменении дебита газа и термобарических условий. Действующая схема предполагает ручную настройку производительности дозирующих насосов оператором на основании расчетных норм расхода. При изменении режима работы скважины (увеличение или снижение дебита, изменение устьевого давления) дозировка остается постоянной до следующей корректировки оператором. Периодичность корректировки составляет 1–2 раза в смену (12–24 часа), что явно недостаточно при высокой динамике изменения параметров</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Следствием этого недостатка является либо избыточная подача ингибитора при снижении дебита газа (перерасход метанола), либо недостаточная подача при увеличении дебита (риск гидратообразования). Оценка показывает, что при снижении дебита скважины на 30% в течение смены избыточная подача метанола может составлять 40–50% от оптимального значения. При увеличении дебита на 25% без корректировки дозировки возникает дефицит ингибитора, и концентрация метанола в водной фазе может снизиться ниже необходимого уровня.</w:t>
      </w:r>
    </w:p>
    <w:p>
      <w:pPr>
        <w:jc w:val="both"/>
        <w:ind w:firstLine="708"/>
        <w:spacing w:line="360" w:lineRule="auto"/>
      </w:pPr>
      <w:r>
        <w:rPr>
          <w:rFonts w:ascii="Times New Roman" w:hAnsi="Times New Roman"/>
          <w:sz w:val="28"/>
        </w:rPr>
        <w:t xml:space="preserve">Второй существенный недостаток связан с использованием методики расчета дозировки, не учитывающей специфику состава газа турон-сеноманских залежей. Стандартная методика СТО Газпром дает погрешность определения температуры гидратообразования 0,5–1,2°C для условий площадки, что приводит к систематическому завышению расчетной нормы расхода метанола на 3–5%</w:t>
      </w:r>
      <w:hyperlink w:anchor="_Source_9">
        <w:r>
          <w:rPr>
            <w:rFonts w:ascii="Times New Roman" w:hAnsi="Times New Roman"/>
            <w:sz w:val="28"/>
            <w:rStyle w:val="Hyperlink"/>
          </w:rPr>
          <w:t>[9]</w:t>
        </w:r>
      </w:hyperlink>
      <w:r>
        <w:rPr>
          <w:rFonts w:ascii="Times New Roman" w:hAnsi="Times New Roman"/>
          <w:sz w:val="28"/>
        </w:rPr>
        <w:t xml:space="preserve">. В масштабах годового потребления ингибитора это составляет значительный объем неоправданных затрат.</w:t>
      </w:r>
    </w:p>
    <w:p>
      <w:pPr>
        <w:jc w:val="both"/>
        <w:ind w:firstLine="708"/>
        <w:spacing w:line="360" w:lineRule="auto"/>
      </w:pPr>
      <w:r>
        <w:rPr>
          <w:rFonts w:ascii="Times New Roman" w:hAnsi="Times New Roman"/>
          <w:sz w:val="28"/>
        </w:rPr>
        <w:t xml:space="preserve">Третья проблема заключается в неравномерности распределения ингибитора по сечению газового потока. Метанол подается в одной точке на устье скважины через форсунку малого диаметра. При высоких скоростях газового потока (скважины с дебитом более 400 тыс.м³/сут) время полного перемешивания метанола с газоконденсатной смесью может составлять десятки метров по длине шлейфа. На начальном участке шлейфа возможно локальное образование гидратов в зонах с недостаточной концентрацией ингибитора.</w:t>
      </w:r>
    </w:p>
    <w:p>
      <w:pPr>
        <w:jc w:val="both"/>
        <w:ind w:firstLine="708"/>
        <w:spacing w:line="360" w:lineRule="auto"/>
      </w:pPr>
      <w:r>
        <w:rPr>
          <w:rFonts w:ascii="Times New Roman" w:hAnsi="Times New Roman"/>
          <w:sz w:val="28"/>
        </w:rPr>
        <w:t xml:space="preserve">Четвертый недостаток связан с отсутствием дифференцированного подхода к дозированию ингибитора в зависимости от обводненности продукции скважин. Действующая схема предусматривает расчет дозировки по средней обводненности, тогда как фактическая обводненность может изменяться в широких пределах в зависимости от режима работы скважины. При повышенной обводненности (например, после остановки и запуска скважины) возможно недостаточное ингибирование, при пониженной – перерасход метанола.</w:t>
      </w:r>
    </w:p>
    <w:p>
      <w:pPr>
        <w:jc w:val="both"/>
        <w:ind w:firstLine="708"/>
        <w:spacing w:line="360" w:lineRule="auto"/>
      </w:pPr>
      <w:r>
        <w:rPr>
          <w:rFonts w:ascii="Times New Roman" w:hAnsi="Times New Roman"/>
          <w:sz w:val="28"/>
        </w:rPr>
        <w:t xml:space="preserve">Пятая проблема заключается в недостаточной информативности системы контроля эффективности ингибирования. Отсутствие прямых измерений концентрации метанола в газовом потоке и в жидкой фазе не позволяет оперативно оценивать достаточность подачи ингибитора. Косвенные признаки (перепад давления, температура) не всегда позволяют своевременно выявить начало гидратообразования до образования значительных отложений.</w:t>
      </w:r>
    </w:p>
    <w:p>
      <w:pPr>
        <w:jc w:val="both"/>
        <w:ind w:firstLine="708"/>
        <w:spacing w:line="360" w:lineRule="auto"/>
      </w:pPr>
      <w:r>
        <w:rPr>
          <w:rFonts w:ascii="Times New Roman" w:hAnsi="Times New Roman"/>
          <w:sz w:val="28"/>
        </w:rPr>
        <w:t xml:space="preserve">Шестой недостаток связан с организацией хранения и подачи метанола. Расходные емкости объемом 5 м³ на каждой скважине требуют частого пополнения (1–2 раза в неделю), что увеличивает эксплуатационные расходы на транспортировку. В зимний период возможно замерзание метанола в трубопроводах подачи при длительных остановках насосов, что требует установки систем обогрева.</w:t>
      </w:r>
    </w:p>
    <w:p>
      <w:pPr>
        <w:jc w:val="both"/>
        <w:ind w:firstLine="708"/>
        <w:spacing w:line="360" w:lineRule="auto"/>
      </w:pPr>
      <w:r>
        <w:rPr>
          <w:rFonts w:ascii="Times New Roman" w:hAnsi="Times New Roman"/>
          <w:sz w:val="28"/>
        </w:rPr>
        <w:t xml:space="preserve">Выявленные недостатки существующей системы дозирования обосновывают необходимость разработки усовершенствованной схемы, обеспечивающей автоматическую корректировку подачи ингибитора в зависимости от переменных дебитов газа и термобарических условий, с использованием уточненных методик расчета дозировки для условий турон-сеноманских залежей месторождений Западной Сибири.</w:t>
      </w:r>
    </w:p>
    <w:p>
      <w:r>
        <w:t/>
      </w:r>
    </w:p>
    <w:p>
      <w:pPr>
        <w:pStyle w:val="Heading1"/>
        <w:jc w:val="center"/>
        <w:spacing w:before="240" w:after="240"/>
      </w:pPr>
      <w:r>
        <w:rPr>
          <w:rFonts w:ascii="Times New Roman" w:hAnsi="Times New Roman"/>
          <w:b/>
          <w:sz w:val="28"/>
        </w:rPr>
        <w:t xml:space="preserve">РАЗРАБОТКА ОПТИМАЛЬНОЙ СХЕМЫ ДОЗИРОВАНИЯ ИНГИБИТОРА ГИДРАТООБРАЗОВАНИЯ</w:t>
      </w:r>
    </w:p>
    <w:p>
      <w:pPr>
        <w:jc w:val="both"/>
        <w:ind w:firstLine="708"/>
        <w:spacing w:line="360" w:lineRule="auto"/>
      </w:pPr>
      <w:r>
        <w:rPr>
          <w:rFonts w:ascii="Times New Roman" w:hAnsi="Times New Roman"/>
          <w:sz w:val="28"/>
        </w:rPr>
        <w:t xml:space="preserve">Разработка оптимальной схемы дозирования ингибитора гидратообразования является критически важным этапом обеспечения бесперебойной эксплуатации газопромысловых систем в условиях переменных дебитов газа. Гидратообразование представляет собой один из наиболее распространенных и опасных процессов, способных привести к полной остановке добычи, повреждению оборудования и значительным экономическим потерям. В условиях кустовых площадок, где дебиты скважин могут изменяться в широких пределах в зависимости от режима эксплуатации, геологических условий и технологических факторов, необходимость в гибкой и адаптивной системе дозирования ингибитора становится особенно актуальной.</w:t>
      </w:r>
    </w:p>
    <w:p>
      <w:pPr>
        <w:jc w:val="both"/>
        <w:ind w:firstLine="708"/>
        <w:spacing w:line="360" w:lineRule="auto"/>
      </w:pPr>
      <w:r>
        <w:rPr>
          <w:rFonts w:ascii="Times New Roman" w:hAnsi="Times New Roman"/>
          <w:sz w:val="28"/>
        </w:rPr>
        <w:t xml:space="preserve">Современные подходы к предотвращению гидратообразования основываются на применении термодинамических и кинетических ингибиторов, которые смещают равновесные условия формирования гидратов или замедляют скорость их образования. Эффективность применения ингибиторов напрямую зависит от точности расчета необходимой дозировки, которая должна учитывать множество факторов: температурно-барические условия, состав газа, обводненность продукции, скорость потока и другие параметры. Недостаточная концентрация ингибитора не обеспечивает требуемой защиты, в то время как избыточное дозирование приводит к неоправданным экономическим затратам и может вызвать негативные экологические последствия.</w:t>
      </w:r>
    </w:p>
    <w:p>
      <w:pPr>
        <w:jc w:val="both"/>
        <w:ind w:firstLine="708"/>
        <w:spacing w:line="360" w:lineRule="auto"/>
      </w:pPr>
      <w:r>
        <w:rPr>
          <w:rFonts w:ascii="Times New Roman" w:hAnsi="Times New Roman"/>
          <w:sz w:val="28"/>
        </w:rPr>
        <w:t xml:space="preserve">Разработка оптимальной схемы дозирования требует комплексного подхода, включающего математическое моделирование процессов гидратообразования, экспериментальные исследования эффективности различных типов ингибиторов, создание алгоритмов автоматического регулирования и подбор соответствующего оборудования. Особое внимание должно уделяться адаптации системы к изменяющимся условиям эксплуатации, что достигается за счет внедрения систем мониторинга и автоматического управления дозированием.</w:t>
      </w:r>
    </w:p>
    <w:p>
      <w:pPr>
        <w:pStyle w:val="Heading2"/>
        <w:spacing w:before="240" w:after="120"/>
      </w:pPr>
      <w:r>
        <w:rPr>
          <w:rFonts w:ascii="Times New Roman" w:hAnsi="Times New Roman"/>
          <w:b/>
          <w:sz w:val="28"/>
        </w:rPr>
        <w:t xml:space="preserve">Методика расчета необходимого количества ингибитора</w:t>
      </w:r>
    </w:p>
    <w:p>
      <w:pPr>
        <w:jc w:val="both"/>
        <w:ind w:firstLine="708"/>
        <w:spacing w:line="360" w:lineRule="auto"/>
      </w:pPr>
      <w:r>
        <w:rPr>
          <w:rFonts w:ascii="Times New Roman" w:hAnsi="Times New Roman"/>
          <w:sz w:val="28"/>
        </w:rPr>
        <w:t xml:space="preserve">Методика расчета необходимого количества ингибитора гидратообразования базируется на фундаментальных термодинамических принципах и эмпирических зависимостях, полученных в результате многолетних промысловых и лабораторных исследований. Основной задачей расчета является определение минимально достаточной концентрации ингибитора, которая обеспечит предотвращение образования газовых гидратов во всем диапазоне рабочих параметров системы.</w:t>
      </w:r>
    </w:p>
    <w:p>
      <w:pPr>
        <w:jc w:val="both"/>
        <w:ind w:firstLine="708"/>
        <w:spacing w:line="360" w:lineRule="auto"/>
      </w:pPr>
      <w:r>
        <w:rPr>
          <w:rFonts w:ascii="Times New Roman" w:hAnsi="Times New Roman"/>
          <w:sz w:val="28"/>
        </w:rPr>
        <w:t xml:space="preserve">Первым этапом расчета является определение термодинамических условий гидратообразования для конкретного состава газа. Для этого используются уравнения состояния и специализированные программные комплексы, позволяющие построить кривую равновесия гидратообразования в координатах давление-температура. Критическая точка, в которой существует риск формирования гидратов, определяется как точка пересечения фактических условий транспортировки газа с зоной термодинамической стабильности гидратов.</w:t>
      </w:r>
    </w:p>
    <w:p>
      <w:pPr>
        <w:jc w:val="both"/>
        <w:ind w:firstLine="708"/>
        <w:spacing w:line="360" w:lineRule="auto"/>
      </w:pPr>
      <w:r>
        <w:rPr>
          <w:rFonts w:ascii="Times New Roman" w:hAnsi="Times New Roman"/>
          <w:sz w:val="28"/>
        </w:rPr>
        <w:t xml:space="preserve">Для наиболее распространенных термодинамических ингибиторов, таких как метанол и моноэтиленгликоль (МЭГ), расчет необходимой концентрации выполняется по эмпирическим формулам, учитывающим требуемое снижение температуры гидратообразования. Классическое уравнение Хаммершмидта позволяет определить массовую концентрацию ингибитора в водной фазе в зависимости от требуемой депрессии температуры гидратообразования. При этом необходимо учитывать, что данное уравнение применимо для концентраций ингибитора до 40-50% масс. и требует корректировки при более высоких концентрациях.</w:t>
      </w:r>
    </w:p>
    <w:p>
      <w:pPr>
        <w:jc w:val="both"/>
        <w:ind w:firstLine="708"/>
        <w:spacing w:line="360" w:lineRule="auto"/>
      </w:pPr>
      <w:r>
        <w:rPr>
          <w:rFonts w:ascii="Times New Roman" w:hAnsi="Times New Roman"/>
          <w:sz w:val="28"/>
        </w:rPr>
        <w:t xml:space="preserve">Расчет массового расхода ингибитора осуществляется на основе определения количества свободной воды в потоке газа. Водосодержание газа зависит от температуры, давления и состава газа и может быть рассчитано с использованием корреляций Маккетта-Уичерта или более точных методов, основанных на уравнениях состояния. Массовый расход воды определяется как произведение объемного расхода газа, его плотности и массовой доли воды в насыщенном состоянии.</w:t>
      </w:r>
    </w:p>
    <w:p>
      <w:pPr>
        <w:jc w:val="both"/>
        <w:ind w:firstLine="708"/>
        <w:spacing w:line="360" w:lineRule="auto"/>
      </w:pPr>
      <w:r>
        <w:rPr>
          <w:rFonts w:ascii="Times New Roman" w:hAnsi="Times New Roman"/>
          <w:sz w:val="28"/>
        </w:rPr>
        <w:t xml:space="preserve">Необходимый расход ингибитора рассчитывается исходя из требуемой концентрации в водной фазе и количества конденсирующейся воды. При этом следует учитывать возможные потери ингибитора за счет испарения в газовую фазу, особенно для летучих соединений, таких как метанол. Коэффициент потерь определяется экспериментально или рассчитывается с использованием термодинамических моделей фазового равновесия.</w:t>
      </w:r>
    </w:p>
    <w:p>
      <w:pPr>
        <w:jc w:val="both"/>
        <w:ind w:firstLine="708"/>
        <w:spacing w:line="360" w:lineRule="auto"/>
      </w:pPr>
      <w:r>
        <w:rPr>
          <w:rFonts w:ascii="Times New Roman" w:hAnsi="Times New Roman"/>
          <w:sz w:val="28"/>
        </w:rPr>
        <w:t xml:space="preserve">Для кинетических ингибиторов низкой дозировки (КИНГД) и антиагломерантов методика расчета отличается, поскольку эти вещества не изменяют термодинамических условий гидратообразования, а влияют на кинетику процесса. Дозировка таких ингибиторов определяется на основе лабораторных испытаний для конкретных условий применения и обычно составляет от 0,5 до 2% от объема водной фазы. Важным параметром является время индукции гидратообразования, которое должно превышать время транспортировки газа от скважины до пункта подготовки.</w:t>
      </w:r>
    </w:p>
    <w:p>
      <w:pPr>
        <w:jc w:val="both"/>
        <w:ind w:firstLine="708"/>
        <w:spacing w:line="360" w:lineRule="auto"/>
      </w:pPr>
      <w:r>
        <w:rPr>
          <w:rFonts w:ascii="Times New Roman" w:hAnsi="Times New Roman"/>
          <w:sz w:val="28"/>
        </w:rPr>
        <w:t xml:space="preserve">При расчете необходимо учитывать также дополнительные факторы, влияющие на эффективность ингибирования: присутствие механических примесей, которые могут служить центрами кристаллизации, турбулентность потока, способствующая перемешиванию фаз, и наличие в газе компонентов, влияющих на растворимость ингибитора. Для сложных многокомпонентных систем рекомендуется проведение экспериментальной верификации расчетных данных на пилотных установках или в промысловых условиях.</w:t>
      </w:r>
    </w:p>
    <w:p>
      <w:pPr>
        <w:jc w:val="both"/>
        <w:ind w:firstLine="708"/>
        <w:spacing w:line="360" w:lineRule="auto"/>
      </w:pPr>
      <w:r>
        <w:rPr>
          <w:rFonts w:ascii="Times New Roman" w:hAnsi="Times New Roman"/>
          <w:sz w:val="28"/>
        </w:rPr>
        <w:t xml:space="preserve">Современные методики расчета включают использование специализированного программного обеспечения, такого как HYSYS, PVTsim, HydraFLASH и других, которые позволяют выполнять многовариантные расчеты с учетом всех значимых факторов. Эти программы интегрируют термодинамические модели, базы данных по свойствам ингибиторов и эмпирические корреляции, обеспечивая высокую точность прогнозирования.</w:t>
      </w:r>
    </w:p>
    <w:p>
      <w:pPr>
        <w:pStyle w:val="Heading2"/>
        <w:spacing w:before="240" w:after="120"/>
      </w:pPr>
      <w:r>
        <w:rPr>
          <w:rFonts w:ascii="Times New Roman" w:hAnsi="Times New Roman"/>
          <w:b/>
          <w:sz w:val="28"/>
        </w:rPr>
        <w:t xml:space="preserve">Определение зависимости расхода ингибитора от дебита газа</w:t>
      </w:r>
    </w:p>
    <w:p>
      <w:pPr>
        <w:jc w:val="both"/>
        <w:ind w:firstLine="708"/>
        <w:spacing w:line="360" w:lineRule="auto"/>
      </w:pPr>
      <w:r>
        <w:rPr>
          <w:rFonts w:ascii="Times New Roman" w:hAnsi="Times New Roman"/>
          <w:sz w:val="28"/>
        </w:rPr>
        <w:t xml:space="preserve">Установление корректной зависимости расхода ингибитора от дебита газа является ключевым элементом разработки эффективной системы дозирования для кустовых площадок с переменными режимами эксплуатации. Эта зависимость носит нелинейный характер и определяется комплексом взаимосвязанных факторов, изменяющихся при вариации производительности скважин.</w:t>
      </w:r>
    </w:p>
    <w:p>
      <w:pPr>
        <w:jc w:val="both"/>
        <w:ind w:firstLine="708"/>
        <w:spacing w:line="360" w:lineRule="auto"/>
      </w:pPr>
      <w:r>
        <w:rPr>
          <w:rFonts w:ascii="Times New Roman" w:hAnsi="Times New Roman"/>
          <w:sz w:val="28"/>
        </w:rPr>
        <w:t xml:space="preserve">Основной параметр, связывающий расход ингибитора с дебитом газа, – это количество конденсирующейся воды, которое прямо пропорционально объемному расходу газа при неизменных термобарических условиях. Однако при изменении дебита газа меняются также гидродинамические характеристики потока, что влияет на распределение температуры и давления по длине шлейфа. Снижение дебита приводит к уменьшению скорости потока, что способствует более интенсивному теплообмену с окружающей средой и, как следствие, к понижению температуры газа и увеличению риска гидратообразования.</w:t>
      </w:r>
    </w:p>
    <w:p>
      <w:pPr>
        <w:jc w:val="both"/>
        <w:ind w:firstLine="708"/>
        <w:spacing w:line="360" w:lineRule="auto"/>
      </w:pPr>
      <w:r>
        <w:rPr>
          <w:rFonts w:ascii="Times New Roman" w:hAnsi="Times New Roman"/>
          <w:sz w:val="28"/>
        </w:rPr>
        <w:t xml:space="preserve">Для установления количественной зависимости необходимо выполнить гидравлический и тепловой расчет шлейфа при различных значениях дебита газа. Гидравлический расчет позволяет определить распределение давления вдоль трубопровода с учетом потерь на трение и местные сопротивления. Тепловой расчет учитывает теплообмен с грунтом или атмосферой и позволяет определить температурный профиль. На основе этих данных для каждого сечения трубопровода определяется положение точки росы и количество конденсирующейся воды.</w:t>
      </w:r>
    </w:p>
    <w:p>
      <w:pPr>
        <w:jc w:val="both"/>
        <w:ind w:firstLine="708"/>
        <w:spacing w:line="360" w:lineRule="auto"/>
      </w:pPr>
      <w:r>
        <w:rPr>
          <w:rFonts w:ascii="Times New Roman" w:hAnsi="Times New Roman"/>
          <w:sz w:val="28"/>
        </w:rPr>
        <w:t xml:space="preserve">Анализ результатов расчетов для различных дебитов позволяет построить характеристическую кривую зависимости расхода ингибитора от производительности скважины. Типичная зависимость имеет вид степенной функции с показателем степени менее единицы, что отражает эффект масштаба: при увеличении дебита удельный расход ингибитора на единицу объема газа снижается за счет улучшения гидродинамических условий и уменьшения относительных потерь тепла.</w:t>
      </w:r>
    </w:p>
    <w:p>
      <w:pPr>
        <w:jc w:val="both"/>
        <w:ind w:firstLine="708"/>
        <w:spacing w:line="360" w:lineRule="auto"/>
      </w:pPr>
      <w:r>
        <w:rPr>
          <w:rFonts w:ascii="Times New Roman" w:hAnsi="Times New Roman"/>
          <w:sz w:val="28"/>
        </w:rPr>
        <w:t xml:space="preserve">Важным аспектом является учет сезонных вариаций температуры окружающей среды, которые существенно влияют на интенсивность охлаждения газа и, соответственно, на необходимый расход ингибитора. В зимний период при низких температурах грунта или воздуха требуется значительно большая дозировка ингибитора даже при одинаковом дебите газа. Это требует введения в расчетную модель температурного коэффициента, корректирующего базовую зависимость расхода ингибитора от дебита.</w:t>
      </w:r>
    </w:p>
    <w:p>
      <w:pPr>
        <w:jc w:val="both"/>
        <w:ind w:firstLine="708"/>
        <w:spacing w:line="360" w:lineRule="auto"/>
      </w:pPr>
      <w:r>
        <w:rPr>
          <w:rFonts w:ascii="Times New Roman" w:hAnsi="Times New Roman"/>
          <w:sz w:val="28"/>
        </w:rPr>
        <w:t xml:space="preserve">Для многоскважинных кустовых площадок необходимо учитывать эффект смешения потоков от различных скважин в коллекторных системах. При этом суммарный расход ингибитора не является простой суммой расходов для отдельных скважин, поскольку смешение потоков с различными температурами и степенью насыщения влагой приводит к изменению общего водосодержания и термодинамических условий. Для корректного расчета требуется моделирование всей системы сбора с учетом топологии трубопроводной сети и режимов работы каждой скважины.</w:t>
      </w:r>
    </w:p>
    <w:p>
      <w:pPr>
        <w:jc w:val="both"/>
        <w:ind w:firstLine="708"/>
        <w:spacing w:line="360" w:lineRule="auto"/>
      </w:pPr>
      <w:r>
        <w:rPr>
          <w:rFonts w:ascii="Times New Roman" w:hAnsi="Times New Roman"/>
          <w:sz w:val="28"/>
        </w:rPr>
        <w:t xml:space="preserve">Экспериментальная верификация расчетных зависимостей выполняется путем промысловых испытаний при различных режимах эксплуатации. В процессе испытаний контролируются дебит газа, температурно-барические параметры в контрольных точках, расход ингибитора и наличие признаков гидратообразования. Полученные данные используются для калибровки математической модели и уточнения коэффициентов в расчетных корреляциях.</w:t>
      </w:r>
    </w:p>
    <w:p>
      <w:pPr>
        <w:jc w:val="both"/>
        <w:ind w:firstLine="708"/>
        <w:spacing w:line="360" w:lineRule="auto"/>
      </w:pPr>
      <w:r>
        <w:rPr>
          <w:rFonts w:ascii="Times New Roman" w:hAnsi="Times New Roman"/>
          <w:sz w:val="28"/>
        </w:rPr>
        <w:t xml:space="preserve">На основе установленных зависимостей формируется рабочая диаграмма дозирования, представляющая собой графическое или табличное представление требуемого расхода ингибитора в функции дебита газа и температуры окружающей среды. Эта диаграмма служит основой для настройки системы автоматического регулирования и позволяет оперативному персоналу контролировать правильность работы системы дозирования.</w:t>
      </w:r>
    </w:p>
    <w:p>
      <w:pPr>
        <w:jc w:val="center"/>
        <w:spacing w:after="120"/>
      </w:pPr>
      <w:r>
        <w:rPr>
          <w:rFonts w:ascii="Times New Roman" w:hAnsi="Times New Roman"/>
          <w:sz w:val="24"/>
          <w:b/>
        </w:rPr>
        <w:t>Таблица 1. Типовая зависимость расхода метанола от дебита газа при различных температурах окружающей среды</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Дебит газа, тыс. м³/сут</w:t>
            </w:r>
          </w:p>
        </w:tc>
        <w:tc>
          <w:tcPr>
            <w:vAlign w:val="center"/>
          </w:tcPr>
          <w:p>
            <w:pPr>
              <w:jc w:val="center"/>
            </w:pPr>
            <w:r>
              <w:rPr>
                <w:rFonts w:ascii="Times New Roman"/>
                <w:sz w:val="24"/>
                <w:b/>
              </w:rPr>
              <w:t>Расход метанола при +5°C, л/сут</w:t>
            </w:r>
          </w:p>
        </w:tc>
        <w:tc>
          <w:tcPr>
            <w:vAlign w:val="center"/>
          </w:tcPr>
          <w:p>
            <w:pPr>
              <w:jc w:val="center"/>
            </w:pPr>
            <w:r>
              <w:rPr>
                <w:rFonts w:ascii="Times New Roman"/>
                <w:sz w:val="24"/>
                <w:b/>
              </w:rPr>
              <w:t>Расход метанола при -10°C, л/сут</w:t>
            </w:r>
          </w:p>
        </w:tc>
        <w:tc>
          <w:tcPr>
            <w:vAlign w:val="center"/>
          </w:tcPr>
          <w:p>
            <w:pPr>
              <w:jc w:val="center"/>
            </w:pPr>
            <w:r>
              <w:rPr>
                <w:rFonts w:ascii="Times New Roman"/>
                <w:sz w:val="24"/>
                <w:b/>
              </w:rPr>
              <w:t>Расход метанола при -25°C, л/сут</w:t>
            </w:r>
          </w:p>
        </w:tc>
      </w:tr>
      <w:tr>
        <w:tc>
          <w:tcPr>
            <w:vAlign w:val="center"/>
          </w:tcPr>
          <w:p>
            <w:pPr>
              <w:jc w:val="center"/>
            </w:pPr>
            <w:r>
              <w:rPr>
                <w:rFonts w:ascii="Times New Roman"/>
                <w:sz w:val="24"/>
              </w:rPr>
              <w:t>50</w:t>
            </w:r>
          </w:p>
        </w:tc>
        <w:tc>
          <w:tcPr>
            <w:vAlign w:val="center"/>
          </w:tcPr>
          <w:p>
            <w:pPr>
              <w:jc w:val="center"/>
            </w:pPr>
            <w:r>
              <w:rPr>
                <w:rFonts w:ascii="Times New Roman"/>
                <w:sz w:val="24"/>
              </w:rPr>
              <w:t>45</w:t>
            </w:r>
          </w:p>
        </w:tc>
        <w:tc>
          <w:tcPr>
            <w:vAlign w:val="center"/>
          </w:tcPr>
          <w:p>
            <w:pPr>
              <w:jc w:val="center"/>
            </w:pPr>
            <w:r>
              <w:rPr>
                <w:rFonts w:ascii="Times New Roman"/>
                <w:sz w:val="24"/>
              </w:rPr>
              <w:t>72</w:t>
            </w:r>
          </w:p>
        </w:tc>
        <w:tc>
          <w:tcPr>
            <w:vAlign w:val="center"/>
          </w:tcPr>
          <w:p>
            <w:pPr>
              <w:jc w:val="center"/>
            </w:pPr>
            <w:r>
              <w:rPr>
                <w:rFonts w:ascii="Times New Roman"/>
                <w:sz w:val="24"/>
              </w:rPr>
              <w:t>105</w:t>
            </w:r>
          </w:p>
        </w:tc>
      </w:tr>
      <w:tr>
        <w:tc>
          <w:tcPr>
            <w:vAlign w:val="center"/>
          </w:tcPr>
          <w:p>
            <w:pPr>
              <w:jc w:val="center"/>
            </w:pPr>
            <w:r>
              <w:rPr>
                <w:rFonts w:ascii="Times New Roman"/>
                <w:sz w:val="24"/>
              </w:rPr>
              <w:t>100</w:t>
            </w:r>
          </w:p>
        </w:tc>
        <w:tc>
          <w:tcPr>
            <w:vAlign w:val="center"/>
          </w:tcPr>
          <w:p>
            <w:pPr>
              <w:jc w:val="center"/>
            </w:pPr>
            <w:r>
              <w:rPr>
                <w:rFonts w:ascii="Times New Roman"/>
                <w:sz w:val="24"/>
              </w:rPr>
              <w:t>82</w:t>
            </w:r>
          </w:p>
        </w:tc>
        <w:tc>
          <w:tcPr>
            <w:vAlign w:val="center"/>
          </w:tcPr>
          <w:p>
            <w:pPr>
              <w:jc w:val="center"/>
            </w:pPr>
            <w:r>
              <w:rPr>
                <w:rFonts w:ascii="Times New Roman"/>
                <w:sz w:val="24"/>
              </w:rPr>
              <w:t>135</w:t>
            </w:r>
          </w:p>
        </w:tc>
        <w:tc>
          <w:tcPr>
            <w:vAlign w:val="center"/>
          </w:tcPr>
          <w:p>
            <w:pPr>
              <w:jc w:val="center"/>
            </w:pPr>
            <w:r>
              <w:rPr>
                <w:rFonts w:ascii="Times New Roman"/>
                <w:sz w:val="24"/>
              </w:rPr>
              <w:t>195</w:t>
            </w:r>
          </w:p>
        </w:tc>
      </w:tr>
      <w:tr>
        <w:tc>
          <w:tcPr>
            <w:vAlign w:val="center"/>
          </w:tcPr>
          <w:p>
            <w:pPr>
              <w:jc w:val="center"/>
            </w:pPr>
            <w:r>
              <w:rPr>
                <w:rFonts w:ascii="Times New Roman"/>
                <w:sz w:val="24"/>
              </w:rPr>
              <w:t>150</w:t>
            </w:r>
          </w:p>
        </w:tc>
        <w:tc>
          <w:tcPr>
            <w:vAlign w:val="center"/>
          </w:tcPr>
          <w:p>
            <w:pPr>
              <w:jc w:val="center"/>
            </w:pPr>
            <w:r>
              <w:rPr>
                <w:rFonts w:ascii="Times New Roman"/>
                <w:sz w:val="24"/>
              </w:rPr>
              <w:t>115</w:t>
            </w:r>
          </w:p>
        </w:tc>
        <w:tc>
          <w:tcPr>
            <w:vAlign w:val="center"/>
          </w:tcPr>
          <w:p>
            <w:pPr>
              <w:jc w:val="center"/>
            </w:pPr>
            <w:r>
              <w:rPr>
                <w:rFonts w:ascii="Times New Roman"/>
                <w:sz w:val="24"/>
              </w:rPr>
              <w:t>192</w:t>
            </w:r>
          </w:p>
        </w:tc>
        <w:tc>
          <w:tcPr>
            <w:vAlign w:val="center"/>
          </w:tcPr>
          <w:p>
            <w:pPr>
              <w:jc w:val="center"/>
            </w:pPr>
            <w:r>
              <w:rPr>
                <w:rFonts w:ascii="Times New Roman"/>
                <w:sz w:val="24"/>
              </w:rPr>
              <w:t>278</w:t>
            </w:r>
          </w:p>
        </w:tc>
      </w:tr>
      <w:tr>
        <w:tc>
          <w:tcPr>
            <w:vAlign w:val="center"/>
          </w:tcPr>
          <w:p>
            <w:pPr>
              <w:jc w:val="center"/>
            </w:pPr>
            <w:r>
              <w:rPr>
                <w:rFonts w:ascii="Times New Roman"/>
                <w:sz w:val="24"/>
              </w:rPr>
              <w:t>200</w:t>
            </w:r>
          </w:p>
        </w:tc>
        <w:tc>
          <w:tcPr>
            <w:vAlign w:val="center"/>
          </w:tcPr>
          <w:p>
            <w:pPr>
              <w:jc w:val="center"/>
            </w:pPr>
            <w:r>
              <w:rPr>
                <w:rFonts w:ascii="Times New Roman"/>
                <w:sz w:val="24"/>
              </w:rPr>
              <w:t>145</w:t>
            </w:r>
          </w:p>
        </w:tc>
        <w:tc>
          <w:tcPr>
            <w:vAlign w:val="center"/>
          </w:tcPr>
          <w:p>
            <w:pPr>
              <w:jc w:val="center"/>
            </w:pPr>
            <w:r>
              <w:rPr>
                <w:rFonts w:ascii="Times New Roman"/>
                <w:sz w:val="24"/>
              </w:rPr>
              <w:t>245</w:t>
            </w:r>
          </w:p>
        </w:tc>
        <w:tc>
          <w:tcPr>
            <w:vAlign w:val="center"/>
          </w:tcPr>
          <w:p>
            <w:pPr>
              <w:jc w:val="center"/>
            </w:pPr>
            <w:r>
              <w:rPr>
                <w:rFonts w:ascii="Times New Roman"/>
                <w:sz w:val="24"/>
              </w:rPr>
              <w:t>355</w:t>
            </w:r>
          </w:p>
        </w:tc>
      </w:tr>
      <w:tr>
        <w:tc>
          <w:tcPr>
            <w:vAlign w:val="center"/>
          </w:tcPr>
          <w:p>
            <w:pPr>
              <w:jc w:val="center"/>
            </w:pPr>
            <w:r>
              <w:rPr>
                <w:rFonts w:ascii="Times New Roman"/>
                <w:sz w:val="24"/>
              </w:rPr>
              <w:t>250</w:t>
            </w:r>
          </w:p>
        </w:tc>
        <w:tc>
          <w:tcPr>
            <w:vAlign w:val="center"/>
          </w:tcPr>
          <w:p>
            <w:pPr>
              <w:jc w:val="center"/>
            </w:pPr>
            <w:r>
              <w:rPr>
                <w:rFonts w:ascii="Times New Roman"/>
                <w:sz w:val="24"/>
              </w:rPr>
              <w:t>172</w:t>
            </w:r>
          </w:p>
        </w:tc>
        <w:tc>
          <w:tcPr>
            <w:vAlign w:val="center"/>
          </w:tcPr>
          <w:p>
            <w:pPr>
              <w:jc w:val="center"/>
            </w:pPr>
            <w:r>
              <w:rPr>
                <w:rFonts w:ascii="Times New Roman"/>
                <w:sz w:val="24"/>
              </w:rPr>
              <w:t>295</w:t>
            </w:r>
          </w:p>
        </w:tc>
        <w:tc>
          <w:tcPr>
            <w:vAlign w:val="center"/>
          </w:tcPr>
          <w:p>
            <w:pPr>
              <w:jc w:val="center"/>
            </w:pPr>
            <w:r>
              <w:rPr>
                <w:rFonts w:ascii="Times New Roman"/>
                <w:sz w:val="24"/>
              </w:rPr>
              <w:t>428</w:t>
            </w:r>
          </w:p>
        </w:tc>
      </w:tr>
    </w:tbl>
    <w:p>
      <w:r>
        <w:t/>
      </w:r>
    </w:p>
    <w:p>
      <w:pPr>
        <w:pStyle w:val="Heading2"/>
        <w:spacing w:before="240" w:after="120"/>
      </w:pPr>
      <w:r>
        <w:rPr>
          <w:rFonts w:ascii="Times New Roman" w:hAnsi="Times New Roman"/>
          <w:b/>
          <w:sz w:val="28"/>
        </w:rPr>
        <w:t xml:space="preserve">Разработка алгоритма автоматического регулирования подачи ингибитора</w:t>
      </w:r>
    </w:p>
    <w:p>
      <w:pPr>
        <w:jc w:val="both"/>
        <w:ind w:firstLine="708"/>
        <w:spacing w:line="360" w:lineRule="auto"/>
      </w:pPr>
      <w:r>
        <w:rPr>
          <w:rFonts w:ascii="Times New Roman" w:hAnsi="Times New Roman"/>
          <w:sz w:val="28"/>
        </w:rPr>
        <w:t xml:space="preserve">Разработка эффективного алгоритма автоматического регулирования подачи ингибитора является критически важной задачей для обеспечения надежной и экономичной эксплуатации системы предотвращения гидратообразования. Алгоритм должен обеспечивать оперативную адаптацию расхода ингибитора к изменяющимся условиям эксплуатации, минимизируя при этом как риск гидратообразования, так и избыточное потребление реагента.</w:t>
      </w:r>
    </w:p>
    <w:p>
      <w:pPr>
        <w:jc w:val="both"/>
        <w:ind w:firstLine="708"/>
        <w:spacing w:line="360" w:lineRule="auto"/>
      </w:pPr>
      <w:r>
        <w:rPr>
          <w:rFonts w:ascii="Times New Roman" w:hAnsi="Times New Roman"/>
          <w:sz w:val="28"/>
        </w:rPr>
        <w:t xml:space="preserve">Базовая структура алгоритма включает три основных функциональных блока: блок измерения и сбора данных, блок расчета требуемого расхода ингибитора и блок управления исполнительными механизмами. Блок измерения обеспечивает непрерывный мониторинг ключевых параметров процесса: дебита газа, давления и температуры в контрольных точках, расхода ингибитора и уровня в расходной емкости. Современные системы используют интеллектуальные датчики с цифровыми интерфейсами связи, обеспечивающие высокую точность и надежность измерений.</w:t>
      </w:r>
    </w:p>
    <w:p>
      <w:pPr>
        <w:jc w:val="both"/>
        <w:ind w:firstLine="708"/>
        <w:spacing w:line="360" w:lineRule="auto"/>
      </w:pPr>
      <w:r>
        <w:rPr>
          <w:rFonts w:ascii="Times New Roman" w:hAnsi="Times New Roman"/>
          <w:sz w:val="28"/>
        </w:rPr>
        <w:t xml:space="preserve">Расчетный блок реализует математическую модель, основанную на установленных зависимостях расхода ингибитора от эксплуатационных параметров. Базовый алгоритм использует прямую связь (feed-forward control), при которой требуемый расход ингибитора рассчитывается на основе текущих значений дебита газа и температуры окружающей среды. Этот подход обеспечивает быструю реакцию системы на изменение режима работы скважин, предотвращая запаздывание в подаче ингибитора.</w:t>
      </w:r>
    </w:p>
    <w:p>
      <w:pPr>
        <w:jc w:val="both"/>
        <w:ind w:firstLine="708"/>
        <w:spacing w:line="360" w:lineRule="auto"/>
      </w:pPr>
      <w:r>
        <w:rPr>
          <w:rFonts w:ascii="Times New Roman" w:hAnsi="Times New Roman"/>
          <w:sz w:val="28"/>
        </w:rPr>
        <w:t xml:space="preserve">Для повышения точности регулирования алгоритм дополняется контуром обратной связи (feedback control), который корректирует базовый расход ингибитора на основе данных о фактическом состоянии системы. В качестве контролируемых параметров используются температура точки росы газа, содержание влаги после сепарации и косвенные признаки начала гидратообразования, такие как изменение перепада давления в трубопроводе или аномальные колебания температуры.</w:t>
      </w:r>
    </w:p>
    <w:p>
      <w:pPr>
        <w:jc w:val="both"/>
        <w:ind w:firstLine="708"/>
        <w:spacing w:line="360" w:lineRule="auto"/>
      </w:pPr>
      <w:r>
        <w:rPr>
          <w:rFonts w:ascii="Times New Roman" w:hAnsi="Times New Roman"/>
          <w:sz w:val="28"/>
        </w:rPr>
        <w:t xml:space="preserve">Алгоритм включает ПИД-регулятор (пропорционально-интегрально-дифференциальный), обеспечивающий плавное и стабильное регулирование расхода ингибитора. Пропорциональная составляющая обеспечивает быструю реакцию на отклонение контролируемого параметра от заданного значения, интегральная составляющая устраняет накопленную ошибку регулирования, а дифференциальная составляющая предотвращает колебания и перерегулирование.</w:t>
      </w:r>
    </w:p>
    <w:p>
      <w:pPr>
        <w:jc w:val="both"/>
        <w:ind w:firstLine="708"/>
        <w:spacing w:line="360" w:lineRule="auto"/>
      </w:pPr>
      <w:r>
        <w:rPr>
          <w:rFonts w:ascii="Times New Roman" w:hAnsi="Times New Roman"/>
          <w:sz w:val="28"/>
        </w:rPr>
        <w:t xml:space="preserve">Важным элементом алгоритма является блок предиктивного управления, который прогнозирует изменение условий эксплуатации на основе анализа трендов измеряемых параметров и метеорологических прогнозов. Это позволяет заблаговременно корректировать дозировку ингибитора при ожидаемом снижении температуры или изменении дебита газа, повышая надежность защиты от гидратообразования.</w:t>
      </w:r>
    </w:p>
    <w:p>
      <w:pPr>
        <w:jc w:val="both"/>
        <w:ind w:firstLine="708"/>
        <w:spacing w:line="360" w:lineRule="auto"/>
      </w:pPr>
      <w:r>
        <w:rPr>
          <w:rFonts w:ascii="Times New Roman" w:hAnsi="Times New Roman"/>
          <w:sz w:val="28"/>
        </w:rPr>
        <w:t xml:space="preserve">Алгоритм должен включать систему защитных блокировок и аварийных режимов. При обнаружении критических отклонений параметров, таких как резкое падение температуры, рост перепада давления или снижение уровня ингибитора в емкости ниже критического, система переходит в режим максимальной подачи реагента и формирует сигнал тревоги для оперативного персонала. Предусматривается также резервный режим ручного управления для использования при отказе элементов системы автоматики.</w:t>
      </w:r>
    </w:p>
    <w:p>
      <w:pPr>
        <w:jc w:val="both"/>
        <w:ind w:firstLine="708"/>
        <w:spacing w:line="360" w:lineRule="auto"/>
      </w:pPr>
      <w:r>
        <w:rPr>
          <w:rFonts w:ascii="Times New Roman" w:hAnsi="Times New Roman"/>
          <w:sz w:val="28"/>
        </w:rPr>
        <w:t xml:space="preserve">Для оптимизации работы алгоритма применяются методы адаптивного управления, которые автоматически корректируют параметры регулятора на основе анализа эффективности управления в различных режимах. Система накапливает статистические данные о работе и использует их для уточнения расчетных моделей и настройки коэффициентов регулятора. Это обеспечивает постоянное совершенствование качества управления в процессе эксплуатации.</w:t>
      </w:r>
    </w:p>
    <w:p>
      <w:pPr>
        <w:jc w:val="both"/>
        <w:ind w:firstLine="708"/>
        <w:spacing w:line="360" w:lineRule="auto"/>
      </w:pPr>
      <w:r>
        <w:rPr>
          <w:rFonts w:ascii="Times New Roman" w:hAnsi="Times New Roman"/>
          <w:sz w:val="28"/>
        </w:rPr>
        <w:t xml:space="preserve">Современные алгоритмы управления могут интегрироваться с системами цифрового мониторинга месторождения и использовать данные о режимах работы всех скважин кустовой площадки для оптимизации общего расхода ингибитора. Централизованная система управления позволяет координировать работу систем дозирования на различных объектах, обеспечивая оптимальное распределение реагента и минимизацию общих затрат.</w:t>
      </w:r>
    </w:p>
    <w:p>
      <w:pPr>
        <w:pStyle w:val="Heading2"/>
        <w:spacing w:before="240" w:after="120"/>
      </w:pPr>
      <w:r>
        <w:rPr>
          <w:rFonts w:ascii="Times New Roman" w:hAnsi="Times New Roman"/>
          <w:b/>
          <w:sz w:val="28"/>
        </w:rPr>
        <w:t xml:space="preserve">Выбор оборудования для системы дозирования</w:t>
      </w:r>
    </w:p>
    <w:p>
      <w:pPr>
        <w:jc w:val="both"/>
        <w:ind w:firstLine="708"/>
        <w:spacing w:line="360" w:lineRule="auto"/>
      </w:pPr>
      <w:r>
        <w:rPr>
          <w:rFonts w:ascii="Times New Roman" w:hAnsi="Times New Roman"/>
          <w:sz w:val="28"/>
        </w:rPr>
        <w:t xml:space="preserve">Выбор оборудования для системы дозирования ингибитора является завершающим этапом разработки схемы и требует комплексного учета технологических, эксплуатационных и экономических факторов. Правильный подбор оборудования обеспечивает надежную и точную подачу ингибитора в требуемых количествах при минимальных эксплуатационных затратах и высокой степени автоматизации.</w:t>
      </w:r>
    </w:p>
    <w:p>
      <w:pPr>
        <w:jc w:val="both"/>
        <w:ind w:firstLine="708"/>
        <w:spacing w:line="360" w:lineRule="auto"/>
      </w:pPr>
      <w:r>
        <w:rPr>
          <w:rFonts w:ascii="Times New Roman" w:hAnsi="Times New Roman"/>
          <w:sz w:val="28"/>
        </w:rPr>
        <w:t xml:space="preserve">Центральным элементом системы дозирования является дозировочный насос, который должен обеспечивать точную и стабильную подачу ингибитора в широком диапазоне расходов. Для систем дозирования ингибиторов гидратообразования наиболее широко применяются плунжерные дозировочные насосы с регулируемой производительностью. Эти насосы обеспечивают высокую точность дозирования (±1-2%), способны работать при высоких давлениях нагнетания (до 40-60 МПа) и имеют широкий диапазон регулирования производительности (от 10% до 100% номинального расхода).</w:t>
      </w:r>
    </w:p>
    <w:p>
      <w:pPr>
        <w:jc w:val="both"/>
        <w:ind w:firstLine="708"/>
        <w:spacing w:line="360" w:lineRule="auto"/>
      </w:pPr>
      <w:r>
        <w:rPr>
          <w:rFonts w:ascii="Times New Roman" w:hAnsi="Times New Roman"/>
          <w:sz w:val="28"/>
        </w:rPr>
        <w:t xml:space="preserve">При выборе насоса необходимо определить требуемую производительность на основе максимального расчетного расхода ингибитора с учетом коэффициента запаса (обычно 1,2-1,3). Давление нагнетания насоса должно превышать максимальное рабочее давление в точке ввода ингибитора на величину, достаточную для преодоления гидравлических потерь в трубопроводах и обратных клапанах (обычно на 2-3 МПа). Материалы проточной части насоса должны быть совместимы с применяемым ингибитором и обеспечивать коррозионную стойкость в течение всего срока эксплуатации.</w:t>
      </w:r>
    </w:p>
    <w:p>
      <w:pPr>
        <w:jc w:val="both"/>
        <w:ind w:firstLine="708"/>
        <w:spacing w:line="360" w:lineRule="auto"/>
      </w:pPr>
      <w:r>
        <w:rPr>
          <w:rFonts w:ascii="Times New Roman" w:hAnsi="Times New Roman"/>
          <w:sz w:val="28"/>
        </w:rPr>
        <w:t xml:space="preserve">Расходная емкость для хранения ингибитора подбирается исходя из требуемого запаса реагента, который обычно рассчитывается на 3-7 суток работы при максимальном расходе. Емкость должна быть оснащена системой подогрева для предотвращения замерзания ингибитора в зимний период, системой контроля уровня с сигнализацией минимального и максимального уровней, а также системой заполнения и линиями аварийного слива. Материал емкости выбирается с учетом химической совместимости с ингибитором и климатических условий эксплуатации.</w:t>
      </w:r>
    </w:p>
    <w:p>
      <w:pPr>
        <w:jc w:val="both"/>
        <w:ind w:firstLine="708"/>
        <w:spacing w:line="360" w:lineRule="auto"/>
      </w:pPr>
      <w:r>
        <w:rPr>
          <w:rFonts w:ascii="Times New Roman" w:hAnsi="Times New Roman"/>
          <w:sz w:val="28"/>
        </w:rPr>
        <w:t xml:space="preserve">Система трубопроводов и арматуры проектируется с учетом обеспечения надежной подачи ингибитора и возможности обслуживания и ремонта без остановки основного технологического процесса. Трубопроводы выполняются из коррозионностойких материалов (нержавеющая сталь, полимерные материалы) и оснащаются обогревом в необходимых случаях. Предусматривается установка фильтров для очистки ингибитора от механических примесей, обратных клапанов для предотвращения обратного потока и запорной арматуры для изоляции оборудования при обслуживании.</w:t>
      </w:r>
    </w:p>
    <w:p>
      <w:pPr>
        <w:jc w:val="both"/>
        <w:ind w:firstLine="708"/>
        <w:spacing w:line="360" w:lineRule="auto"/>
      </w:pPr>
      <w:r>
        <w:rPr>
          <w:rFonts w:ascii="Times New Roman" w:hAnsi="Times New Roman"/>
          <w:sz w:val="28"/>
        </w:rPr>
        <w:t xml:space="preserve">Система контроля и управления включает расходомеры для измерения расхода ингибитора, датчики давления и температуры, датчики уровня в расходной емкости и контроллер для реализации алгоритма автоматического регулирования. Расходомеры должны обеспечивать высокую точность измерения (±0,5-1%) в рабочем диапазоне расходов и иметь выходной сигнал, совместимый с системой управления (обычно 4-20 мА или цифровой протокол). Контроллер должен иметь достаточную вычислительную мощность для реализации сложных алгоритмов управления и обеспечивать интеграцию с общей системой автоматизации промысла.</w:t>
      </w:r>
    </w:p>
    <w:p>
      <w:pPr>
        <w:jc w:val="both"/>
        <w:ind w:firstLine="708"/>
        <w:spacing w:line="360" w:lineRule="auto"/>
      </w:pPr>
      <w:r>
        <w:rPr>
          <w:rFonts w:ascii="Times New Roman" w:hAnsi="Times New Roman"/>
          <w:sz w:val="28"/>
        </w:rPr>
        <w:t xml:space="preserve">Для повышения надежности системы предусматривается резервирование критических элементов. Обычно устанавливается два дозировочных насоса (рабочий и резервный) с автоматическим переключением при отказе основного насоса. Система электропитания должна иметь резервный источник (дизель-генератор или аккумуляторные батареи) для обеспечения непрерывной работы при отключении основного электроснабжения.</w:t>
      </w:r>
    </w:p>
    <w:p>
      <w:pPr>
        <w:jc w:val="both"/>
        <w:ind w:firstLine="708"/>
        <w:spacing w:line="360" w:lineRule="auto"/>
      </w:pPr>
      <w:r>
        <w:rPr>
          <w:rFonts w:ascii="Times New Roman" w:hAnsi="Times New Roman"/>
          <w:sz w:val="28"/>
        </w:rPr>
        <w:t xml:space="preserve">При выборе оборудования необходимо учитывать климатические условия эксплуатации. Для северных регионов все оборудование должно быть рассчитано на работу при низких температурах, а насосы, емкости и трубопроводы должны быть оснащены системами обогрева и теплоизоляцией. Для районов с повышенной влажностью и агрессивной атмосферой электрооборудование должно иметь соответствующую степень защиты (не ниже IP65).</w:t>
      </w:r>
    </w:p>
    <w:p>
      <w:pPr>
        <w:jc w:val="both"/>
        <w:ind w:firstLine="708"/>
        <w:spacing w:line="360" w:lineRule="auto"/>
      </w:pPr>
      <w:r>
        <w:rPr>
          <w:rFonts w:ascii="Times New Roman" w:hAnsi="Times New Roman"/>
          <w:sz w:val="28"/>
        </w:rPr>
        <w:t xml:space="preserve">Экономическая оценка вариантов оборудования включает анализ капитальных затрат на приобретение и монтаж, эксплуатационных расходов на электроэнергию, обслуживание и ремонт, а также ожидаемого срока службы. Оптимальный вариант определяется на основе расчета приведенных затрат с учетом дисконтирования на расчетный период эксплуатации (обычно 15-20 лет).</w:t>
      </w:r>
    </w:p>
    <w:p>
      <w:pPr>
        <w:jc w:val="center"/>
        <w:spacing w:after="120"/>
      </w:pPr>
      <w:r>
        <w:rPr>
          <w:rFonts w:ascii="Times New Roman" w:hAnsi="Times New Roman"/>
          <w:sz w:val="24"/>
          <w:b/>
        </w:rPr>
        <w:t>Таблица 2. Основные типы дозировочных насосов и их характеристики</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Тип насоса</w:t>
            </w:r>
          </w:p>
        </w:tc>
        <w:tc>
          <w:tcPr>
            <w:vAlign w:val="center"/>
          </w:tcPr>
          <w:p>
            <w:pPr>
              <w:jc w:val="center"/>
            </w:pPr>
            <w:r>
              <w:rPr>
                <w:rFonts w:ascii="Times New Roman"/>
                <w:sz w:val="24"/>
                <w:b/>
              </w:rPr>
              <w:t>Диапазон производительности, л/ч</w:t>
            </w:r>
          </w:p>
        </w:tc>
        <w:tc>
          <w:tcPr>
            <w:vAlign w:val="center"/>
          </w:tcPr>
          <w:p>
            <w:pPr>
              <w:jc w:val="center"/>
            </w:pPr>
            <w:r>
              <w:rPr>
                <w:rFonts w:ascii="Times New Roman"/>
                <w:sz w:val="24"/>
                <w:b/>
              </w:rPr>
              <w:t>Макс. давление, МПа</w:t>
            </w:r>
          </w:p>
        </w:tc>
        <w:tc>
          <w:tcPr>
            <w:vAlign w:val="center"/>
          </w:tcPr>
          <w:p>
            <w:pPr>
              <w:jc w:val="center"/>
            </w:pPr>
            <w:r>
              <w:rPr>
                <w:rFonts w:ascii="Times New Roman"/>
                <w:sz w:val="24"/>
                <w:b/>
              </w:rPr>
              <w:t>Точность дозирования, %</w:t>
            </w:r>
          </w:p>
        </w:tc>
        <w:tc>
          <w:tcPr>
            <w:vAlign w:val="center"/>
          </w:tcPr>
          <w:p>
            <w:pPr>
              <w:jc w:val="center"/>
            </w:pPr>
            <w:r>
              <w:rPr>
                <w:rFonts w:ascii="Times New Roman"/>
                <w:sz w:val="24"/>
                <w:b/>
              </w:rPr>
              <w:t>Область применения</w:t>
            </w:r>
          </w:p>
        </w:tc>
      </w:tr>
      <w:tr>
        <w:tc>
          <w:tcPr>
            <w:vAlign w:val="center"/>
          </w:tcPr>
          <w:p>
            <w:pPr>
              <w:jc w:val="center"/>
            </w:pPr>
            <w:r>
              <w:rPr>
                <w:rFonts w:ascii="Times New Roman"/>
                <w:sz w:val="24"/>
              </w:rPr>
              <w:t>Плунжерный с механическим приводом</w:t>
            </w:r>
          </w:p>
        </w:tc>
        <w:tc>
          <w:tcPr>
            <w:vAlign w:val="center"/>
          </w:tcPr>
          <w:p>
            <w:pPr>
              <w:jc w:val="center"/>
            </w:pPr>
            <w:r>
              <w:rPr>
                <w:rFonts w:ascii="Times New Roman"/>
                <w:sz w:val="24"/>
              </w:rPr>
              <w:t>1-500</w:t>
            </w:r>
          </w:p>
        </w:tc>
        <w:tc>
          <w:tcPr>
            <w:vAlign w:val="center"/>
          </w:tcPr>
          <w:p>
            <w:pPr>
              <w:jc w:val="center"/>
            </w:pPr>
            <w:r>
              <w:rPr>
                <w:rFonts w:ascii="Times New Roman"/>
                <w:sz w:val="24"/>
              </w:rPr>
              <w:t>40-60</w:t>
            </w:r>
          </w:p>
        </w:tc>
        <w:tc>
          <w:tcPr>
            <w:vAlign w:val="center"/>
          </w:tcPr>
          <w:p>
            <w:pPr>
              <w:jc w:val="center"/>
            </w:pPr>
            <w:r>
              <w:rPr>
                <w:rFonts w:ascii="Times New Roman"/>
                <w:sz w:val="24"/>
              </w:rPr>
              <w:t>±1</w:t>
            </w:r>
          </w:p>
        </w:tc>
        <w:tc>
          <w:tcPr>
            <w:vAlign w:val="center"/>
          </w:tcPr>
          <w:p>
            <w:pPr>
              <w:jc w:val="center"/>
            </w:pPr>
            <w:r>
              <w:rPr>
                <w:rFonts w:ascii="Times New Roman"/>
                <w:sz w:val="24"/>
              </w:rPr>
              <w:t>Высокое давление, точное дозирование</w:t>
            </w:r>
          </w:p>
        </w:tc>
      </w:tr>
      <w:tr>
        <w:tc>
          <w:tcPr>
            <w:vAlign w:val="center"/>
          </w:tcPr>
          <w:p>
            <w:pPr>
              <w:jc w:val="center"/>
            </w:pPr>
            <w:r>
              <w:rPr>
                <w:rFonts w:ascii="Times New Roman"/>
                <w:sz w:val="24"/>
              </w:rPr>
              <w:t>Диафрагменный с гидроприводом</w:t>
            </w:r>
          </w:p>
        </w:tc>
        <w:tc>
          <w:tcPr>
            <w:vAlign w:val="center"/>
          </w:tcPr>
          <w:p>
            <w:pPr>
              <w:jc w:val="center"/>
            </w:pPr>
            <w:r>
              <w:rPr>
                <w:rFonts w:ascii="Times New Roman"/>
                <w:sz w:val="24"/>
              </w:rPr>
              <w:t>5-1000</w:t>
            </w:r>
          </w:p>
        </w:tc>
        <w:tc>
          <w:tcPr>
            <w:vAlign w:val="center"/>
          </w:tcPr>
          <w:p>
            <w:pPr>
              <w:jc w:val="center"/>
            </w:pPr>
            <w:r>
              <w:rPr>
                <w:rFonts w:ascii="Times New Roman"/>
                <w:sz w:val="24"/>
              </w:rPr>
              <w:t>20-40</w:t>
            </w:r>
          </w:p>
        </w:tc>
        <w:tc>
          <w:tcPr>
            <w:vAlign w:val="center"/>
          </w:tcPr>
          <w:p>
            <w:pPr>
              <w:jc w:val="center"/>
            </w:pPr>
            <w:r>
              <w:rPr>
                <w:rFonts w:ascii="Times New Roman"/>
                <w:sz w:val="24"/>
              </w:rPr>
              <w:t>±2</w:t>
            </w:r>
          </w:p>
        </w:tc>
        <w:tc>
          <w:tcPr>
            <w:vAlign w:val="center"/>
          </w:tcPr>
          <w:p>
            <w:pPr>
              <w:jc w:val="center"/>
            </w:pPr>
            <w:r>
              <w:rPr>
                <w:rFonts w:ascii="Times New Roman"/>
                <w:sz w:val="24"/>
              </w:rPr>
              <w:t>Агрессивные среды, среднее давление</w:t>
            </w:r>
          </w:p>
        </w:tc>
      </w:tr>
      <w:tr>
        <w:tc>
          <w:tcPr>
            <w:vAlign w:val="center"/>
          </w:tcPr>
          <w:p>
            <w:pPr>
              <w:jc w:val="center"/>
            </w:pPr>
            <w:r>
              <w:rPr>
                <w:rFonts w:ascii="Times New Roman"/>
                <w:sz w:val="24"/>
              </w:rPr>
              <w:t>Перистальтический</w:t>
            </w:r>
          </w:p>
        </w:tc>
        <w:tc>
          <w:tcPr>
            <w:vAlign w:val="center"/>
          </w:tcPr>
          <w:p>
            <w:pPr>
              <w:jc w:val="center"/>
            </w:pPr>
            <w:r>
              <w:rPr>
                <w:rFonts w:ascii="Times New Roman"/>
                <w:sz w:val="24"/>
              </w:rPr>
              <w:t>0.1-50</w:t>
            </w:r>
          </w:p>
        </w:tc>
        <w:tc>
          <w:tcPr>
            <w:vAlign w:val="center"/>
          </w:tcPr>
          <w:p>
            <w:pPr>
              <w:jc w:val="center"/>
            </w:pPr>
            <w:r>
              <w:rPr>
                <w:rFonts w:ascii="Times New Roman"/>
                <w:sz w:val="24"/>
              </w:rPr>
              <w:t>0.5-1.5</w:t>
            </w:r>
          </w:p>
        </w:tc>
        <w:tc>
          <w:tcPr>
            <w:vAlign w:val="center"/>
          </w:tcPr>
          <w:p>
            <w:pPr>
              <w:jc w:val="center"/>
            </w:pPr>
            <w:r>
              <w:rPr>
                <w:rFonts w:ascii="Times New Roman"/>
                <w:sz w:val="24"/>
              </w:rPr>
              <w:t>±3</w:t>
            </w:r>
          </w:p>
        </w:tc>
        <w:tc>
          <w:tcPr>
            <w:vAlign w:val="center"/>
          </w:tcPr>
          <w:p>
            <w:pPr>
              <w:jc w:val="center"/>
            </w:pPr>
            <w:r>
              <w:rPr>
                <w:rFonts w:ascii="Times New Roman"/>
                <w:sz w:val="24"/>
              </w:rPr>
              <w:t>Малые расходы, низкое давление</w:t>
            </w:r>
          </w:p>
        </w:tc>
      </w:tr>
      <w:tr>
        <w:tc>
          <w:tcPr>
            <w:vAlign w:val="center"/>
          </w:tcPr>
          <w:p>
            <w:pPr>
              <w:jc w:val="center"/>
            </w:pPr>
            <w:r>
              <w:rPr>
                <w:rFonts w:ascii="Times New Roman"/>
                <w:sz w:val="24"/>
              </w:rPr>
              <w:t>Винтовой</w:t>
            </w:r>
          </w:p>
        </w:tc>
        <w:tc>
          <w:tcPr>
            <w:vAlign w:val="center"/>
          </w:tcPr>
          <w:p>
            <w:pPr>
              <w:jc w:val="center"/>
            </w:pPr>
            <w:r>
              <w:rPr>
                <w:rFonts w:ascii="Times New Roman"/>
                <w:sz w:val="24"/>
              </w:rPr>
              <w:t>10-5000</w:t>
            </w:r>
          </w:p>
        </w:tc>
        <w:tc>
          <w:tcPr>
            <w:vAlign w:val="center"/>
          </w:tcPr>
          <w:p>
            <w:pPr>
              <w:jc w:val="center"/>
            </w:pPr>
            <w:r>
              <w:rPr>
                <w:rFonts w:ascii="Times New Roman"/>
                <w:sz w:val="24"/>
              </w:rPr>
              <w:t>10-25</w:t>
            </w:r>
          </w:p>
        </w:tc>
        <w:tc>
          <w:tcPr>
            <w:vAlign w:val="center"/>
          </w:tcPr>
          <w:p>
            <w:pPr>
              <w:jc w:val="center"/>
            </w:pPr>
            <w:r>
              <w:rPr>
                <w:rFonts w:ascii="Times New Roman"/>
                <w:sz w:val="24"/>
              </w:rPr>
              <w:t>±5</w:t>
            </w:r>
          </w:p>
        </w:tc>
        <w:tc>
          <w:tcPr>
            <w:vAlign w:val="center"/>
          </w:tcPr>
          <w:p>
            <w:pPr>
              <w:jc w:val="center"/>
            </w:pPr>
            <w:r>
              <w:rPr>
                <w:rFonts w:ascii="Times New Roman"/>
                <w:sz w:val="24"/>
              </w:rPr>
              <w:t>Большие расходы, вязкие жидкости</w:t>
            </w:r>
          </w:p>
        </w:tc>
      </w:tr>
    </w:tbl>
    <w:p>
      <w:r>
        <w:t/>
      </w:r>
    </w:p>
    <w:p>
      <w:pPr>
        <w:jc w:val="both"/>
        <w:ind w:firstLine="708"/>
        <w:spacing w:line="360" w:lineRule="auto"/>
      </w:pPr>
      <w:r>
        <w:rPr>
          <w:rFonts w:ascii="Times New Roman" w:hAnsi="Times New Roman"/>
          <w:sz w:val="28"/>
        </w:rPr>
        <w:t xml:space="preserve">Разработка оптимальной схемы дозирования ингибитора гидратообразования в условиях переменных дебитов газа на кустовых площадках представляет собой комплексную инженерную задачу, требующую системного подхода к проектированию технологического оборудования, внедрения автоматизированных систем контроля и экономического обоснования предлагаемых решений. Эффективная система ингибирования должна обеспечивать непрерывную защиту промысловых трубопроводов от образования газовых гидратов при минимизации расхода химических реагентов и эксплуатационных затрат</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Технологическая схема модернизированной системы ингибирования</w:t>
      </w:r>
    </w:p>
    <w:p>
      <w:pPr>
        <w:jc w:val="both"/>
        <w:ind w:firstLine="708"/>
        <w:spacing w:line="360" w:lineRule="auto"/>
      </w:pPr>
      <w:r>
        <w:rPr>
          <w:rFonts w:ascii="Times New Roman" w:hAnsi="Times New Roman"/>
          <w:sz w:val="28"/>
        </w:rPr>
        <w:t xml:space="preserve">Модернизированная технологическая схема дозирования ингибитора гидратообразования основывается на принципах адаптивного управления подачей реагента в зависимости от текущих параметров газового потока. Основными элементами системы являются узел подготовки и хранения ингибитора, блок дозирующих насосов с регулируемой производительностью, распределительная гребенка с точками ввода реагента в шлейфы скважин, система измерения расхода и давления, а также автоматизированная система управления технологическим процессом.</w:t>
      </w:r>
    </w:p>
    <w:p>
      <w:pPr>
        <w:jc w:val="both"/>
        <w:ind w:firstLine="708"/>
        <w:spacing w:line="360" w:lineRule="auto"/>
      </w:pPr>
      <w:r>
        <w:rPr>
          <w:rFonts w:ascii="Times New Roman" w:hAnsi="Times New Roman"/>
          <w:sz w:val="28"/>
        </w:rPr>
        <w:t xml:space="preserve">Узел хранения ингибитора включает резервуары с системой подогрева и перемешивания, обеспечивающие поддержание оптимальных физико-химических свойств реагента при различных температурных условиях. Применение теплоизолированных емкостей с электрообогревом позволяет предотвратить замерзание метанола или гликолевых растворов в зимний период эксплуатации. Система фильтрации на входе в насосное оборудование защищает дозирующие устройства от механических примесей и продуктов коррозии</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Блок дозирующих насосов представляет собой модульную конструкцию с резервированием оборудования, обеспечивающую непрерывность подачи ингибитора при проведении технического обслуживания или возникновении отказов. Использование плунжерных насосов с частотно-регулируемым приводом позволяет оперативно изменять расход реагента в диапазоне от 10% до 100% номинальной производительности с точностью дозирования ±2%. Каждый насосный агрегат оснащается датчиками давления на входе и выходе, расходомерами и системой аварийной остановки при отклонении параметров от заданных значений.</w:t>
      </w:r>
    </w:p>
    <w:p>
      <w:pPr>
        <w:jc w:val="both"/>
        <w:ind w:firstLine="708"/>
        <w:spacing w:line="360" w:lineRule="auto"/>
      </w:pPr>
      <w:r>
        <w:rPr>
          <w:rFonts w:ascii="Times New Roman" w:hAnsi="Times New Roman"/>
          <w:sz w:val="28"/>
        </w:rPr>
        <w:t xml:space="preserve">Распределительная система включает коллектор с индивидуальными линиями подачи ингибитора к каждому шлейфу скважин кустовой площадки. Точки ввода реагента располагаются в устьевой зоне скважин до узлов запорной арматуры, что обеспечивает равномерное распределение ингибитора по всему сечению газового потока и эффективное предотвращение гидратообразования на начальных участках транспортировки. Применение обратных клапанов на линиях подачи исключает возможность противотока газа в систему дозирования при колебаниях давления в шлейфах</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Интеграция системы ингибирования с общей автоматизированной системой управления технологическими процессами кустовой площадки позволяет реализовать алгоритмы адаптивного дозирования на основе данных о текущих дебитах газа, давлении, температуре и влагосодержании. Программируемые логические контроллеры обеспечивают автоматическое регулирование подачи ингибитора с учетом прогнозируемых изменений режимов работы скважин и оптимизацию расхода реагента при сохранении требуемого уровня защиты от гидратообразования.</w:t>
      </w:r>
    </w:p>
    <w:p>
      <w:pPr>
        <w:pStyle w:val="Heading2"/>
        <w:spacing w:before="240" w:after="120"/>
      </w:pPr>
      <w:r>
        <w:rPr>
          <w:rFonts w:ascii="Times New Roman" w:hAnsi="Times New Roman"/>
          <w:b/>
          <w:sz w:val="28"/>
        </w:rPr>
        <w:t xml:space="preserve">Система контроля и мониторинга эффективности ингибирования</w:t>
      </w:r>
    </w:p>
    <w:p>
      <w:pPr>
        <w:jc w:val="both"/>
        <w:ind w:firstLine="708"/>
        <w:spacing w:line="360" w:lineRule="auto"/>
      </w:pPr>
      <w:r>
        <w:rPr>
          <w:rFonts w:ascii="Times New Roman" w:hAnsi="Times New Roman"/>
          <w:sz w:val="28"/>
        </w:rPr>
        <w:t xml:space="preserve">Система контроля и мониторинга эффективности ингибирования представляет собой комплекс измерительных приборов, аналитического оборудования и программного обеспечения, обеспечивающих непрерывную оценку параметров процесса и своевременное выявление отклонений от заданных режимов работы. Основными контролируемыми параметрами являются расход ингибитора по каждому направлению подачи, давление в линиях дозирования, температура реагента и газового потока, концентрация ингибитора в газовой фазе и жидких углеводородах, а также интегральные показатели эффективности защиты от гидратообразования</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Первичные измерительные преобразователи включают кориолисовые массовые расходомеры для точного учета количества подаваемого ингибитора, термопреобразователи сопротивления класса точности А для контроля температурных параметров, интеллектуальные датчики давления с цифровым выходным сигналом и встроенной системой самодиагностики. Применение приборов с протоколами цифровой связи обеспечивает высокую точность измерений и возможность удаленной калибровки без демонтажа оборудования.</w:t>
      </w:r>
    </w:p>
    <w:p>
      <w:pPr>
        <w:jc w:val="both"/>
        <w:ind w:firstLine="708"/>
        <w:spacing w:line="360" w:lineRule="auto"/>
      </w:pPr>
      <w:r>
        <w:rPr>
          <w:rFonts w:ascii="Times New Roman" w:hAnsi="Times New Roman"/>
          <w:sz w:val="28"/>
        </w:rPr>
        <w:t xml:space="preserve">Аналитическая подсистема включает автоматические пробоотборники для периодического контроля состава газожидкостной смеси на различных участках транспортной системы. Газохроматографический анализ позволяет определять концентрацию метанола или гликолей в газовой фазе с точностью до 0,01 об.%, что обеспечивает объективную оценку достаточности дозирования ингибитора для предотвращения образования гидратов при текущих термобарических условиях. Система отбора проб оснащается подогревом линий для исключения конденсации влаги и потери представительности образцов</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Программное обеспечение системы мониторинга реализует функции визуализации технологических параметров в режиме реального времени, формирования трендов изменения ключевых показателей, автоматического расчета удельного расхода ингибитора на единицу добываемого газа и генерации предупреждающих сигналов при приближении параметров к критическим значениям. Интеграция с корпоративными информационными системами обеспечивает передачу данных в центр управления добычей для принятия оперативных решений по оптимизации режимов эксплуатации месторождения.</w:t>
      </w:r>
    </w:p>
    <w:p>
      <w:pPr>
        <w:jc w:val="both"/>
        <w:ind w:firstLine="708"/>
        <w:spacing w:line="360" w:lineRule="auto"/>
      </w:pPr>
      <w:r>
        <w:rPr>
          <w:rFonts w:ascii="Times New Roman" w:hAnsi="Times New Roman"/>
          <w:sz w:val="28"/>
        </w:rPr>
        <w:t xml:space="preserve">Система диагностики эффективности ингибирования включает алгоритмы выявления признаков начала гидратообразования на основе анализа динамики изменения перепада давления в шлейфах, температурных аномалий и акустических характеристик газового потока. Применение методов машинного обучения для обработки исторических данных позволяет прогнозировать вероятность возникновения гидратных пробок и формировать рекомендации по превентивному увеличению дозировки ингибитора в критических ситуациях</w:t>
      </w:r>
      <w:hyperlink w:anchor="_Source_11">
        <w:r>
          <w:rPr>
            <w:rFonts w:ascii="Times New Roman" w:hAnsi="Times New Roman"/>
            <w:sz w:val="28"/>
            <w:rStyle w:val="Hyperlink"/>
          </w:rPr>
          <w:t>[11]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Расчет экономической эффективности предлагаемой схемы</w:t>
      </w:r>
    </w:p>
    <w:p>
      <w:pPr>
        <w:jc w:val="both"/>
        <w:ind w:firstLine="708"/>
        <w:spacing w:line="360" w:lineRule="auto"/>
      </w:pPr>
      <w:r>
        <w:rPr>
          <w:rFonts w:ascii="Times New Roman" w:hAnsi="Times New Roman"/>
          <w:sz w:val="28"/>
        </w:rPr>
        <w:t xml:space="preserve">Экономическая эффективность модернизированной схемы дозирования ингибитора гидратообразования определяется сопоставлением капитальных и эксплуатационных затрат на внедрение системы с получаемым экономическим эффектом от оптимизации расхода реагента, снижения аварийности и повышения надежности газотранспортной системы. Основными составляющими капитальных вложений являются стоимость технологического оборудования, контрольно-измерительных приборов, автоматизированной системы управления, строительно-монтажных работ и пусконаладочных мероприятий.</w:t>
      </w:r>
    </w:p>
    <w:p>
      <w:pPr>
        <w:jc w:val="both"/>
        <w:ind w:firstLine="708"/>
        <w:spacing w:line="360" w:lineRule="auto"/>
      </w:pPr>
      <w:r>
        <w:rPr>
          <w:rFonts w:ascii="Times New Roman" w:hAnsi="Times New Roman"/>
          <w:sz w:val="28"/>
        </w:rPr>
        <w:t xml:space="preserve">Стоимость основного технологического оборудования включает затраты на приобретение резервуаров хранения ингибитора с системами подогрева и перемешивания, дозирующих насосных агрегатов с частотно-регулируемым приводом, трубопроводной обвязки и запорно-регулирующей арматуры. При проектировании системы для кустовой площадки с десятью скважинами и суммарным дебитом газа 5 млн м³/сут капитальные затраты на оборудование составляют ориентировочно 18-22 млн рублей в зависимости от выбранных производителей и технических характеристик.</w:t>
      </w:r>
    </w:p>
    <w:p>
      <w:pPr>
        <w:jc w:val="both"/>
        <w:ind w:firstLine="708"/>
        <w:spacing w:line="360" w:lineRule="auto"/>
      </w:pPr>
      <w:r>
        <w:rPr>
          <w:rFonts w:ascii="Times New Roman" w:hAnsi="Times New Roman"/>
          <w:sz w:val="28"/>
        </w:rPr>
        <w:t xml:space="preserve">Затраты на контрольно-измерительные приборы и автоматику включают стоимость расходомеров, датчиков давления и температуры, программируемых логических контроллеров, операторских станций и коммуникационного оборудования. Применение современных цифровых приборов с протоколами промышленной связи требует инвестиций в размере 8-12 млн рублей, однако обеспечивает высокую точность измерений и надежность системы управления на протяжении всего жизненного цикла эксплуатации</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Эксплуатационные затраты на функционирование системы ингибирования включают стоимость потребляемого реагента, электроэнергии для работы насосного оборудования и систем подогрева, затраты на техническое обслуживание и ремонт оборудования, заработную плату обслуживающего персонала и расходы на метрологическое обеспечение. Оптимизация дозирования ингибитора на основе текущих параметров газового потока позволяет снизить расход метанола на 25-35% по сравнению с традиционными схемами подачи с постоянной производительностью, что при стоимости реагента 35 тыс. рублей за тонну обеспечивает экономию 15-20 млн рублей в год для рассматриваемой кустовой площадки</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Дополнительный экономический эффект достигается за счет снижения частоты возникновения гидратных пробок и связанных с ними остановок добычи газа. Предотвращение одной аварийной ситуации с образованием гидратов позволяет избежать потерь добычи в объеме 50-100 тыс. м³ газа и затрат на ликвидацию пробки в размере 2-5 млн рублей. Повышение надежности транспортной системы обеспечивает увеличение коэффициента эксплуатации скважин на 1,5-2%, что при средней цене реализации газа 6 тыс. рублей за тысячу кубометров дает дополнительный доход 15-20 млн рублей в год.</w:t>
      </w:r>
    </w:p>
    <w:p>
      <w:pPr>
        <w:jc w:val="both"/>
        <w:ind w:firstLine="708"/>
        <w:spacing w:line="360" w:lineRule="auto"/>
      </w:pPr>
      <w:r>
        <w:rPr>
          <w:rFonts w:ascii="Times New Roman" w:hAnsi="Times New Roman"/>
          <w:sz w:val="28"/>
        </w:rPr>
        <w:t xml:space="preserve">Интегральная оценка экономической эффективности проекта модернизации системы ингибирования выполняется с использованием показателей чистого дисконтированного дохода, внутренней нормы доходности и срока окупаемости инвестиций. При суммарных капитальных вложениях 35-40 млн рублей и годовом экономическом эффекте 30-40 млн рублей простой срок окупаемости проекта составляет 1,0-1,3 года, что свидетельствует о высокой инвестиционной привлекательности предлагаемого технического решения. Чистый дисконтированный доход за расчетный период эксплуатации 10 лет при ставке дисконтирования 12% достигает 180-220 млн рублей, внутренняя норма доходности превышает 90%, что подтверждает целесообразность внедрения модернизированной схемы дозирования ингибитора гидратообразования на кустовых площадках с переменными дебитами газа</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ПРАКТИЧЕСКАЯ РЕАЛИЗАЦИЯ И АПРОБАЦИЯ РАЗРАБОТАННОЙ СХЕМЫ</w:t>
      </w:r>
    </w:p>
    <w:p>
      <w:pPr>
        <w:jc w:val="both"/>
        <w:ind w:firstLine="708"/>
        <w:spacing w:line="360" w:lineRule="auto"/>
      </w:pPr>
      <w:r>
        <w:rPr>
          <w:rFonts w:ascii="Times New Roman" w:hAnsi="Times New Roman"/>
          <w:sz w:val="28"/>
        </w:rPr>
        <w:t xml:space="preserve">Практическая реализация оптимизированной схемы дозирования ингибитора гидратообразования требует комплексного подхода, включающего этапы планирования, внедрения, тестирования и анализа результатов. Данный раздел описывает процесс апробации разработанной системы на реальной кустовой площадке, включая программу внедрения, результаты опытно-промышленных испытаний и рекомендации по эксплуатации. Успешная реализация проекта позволяет не только снизить операционные затраты, но и повысить надежность транспортировки газа при переменных дебитах.</w:t>
      </w:r>
    </w:p>
    <w:p>
      <w:pPr>
        <w:pStyle w:val="Heading2"/>
        <w:spacing w:before="240" w:after="120"/>
      </w:pPr>
      <w:r>
        <w:rPr>
          <w:rFonts w:ascii="Times New Roman" w:hAnsi="Times New Roman"/>
          <w:b/>
          <w:sz w:val="28"/>
        </w:rPr>
        <w:t xml:space="preserve">Программа внедрения оптимизированной системы дозирования</w:t>
      </w:r>
    </w:p>
    <w:p>
      <w:pPr>
        <w:jc w:val="both"/>
        <w:ind w:firstLine="708"/>
        <w:spacing w:line="360" w:lineRule="auto"/>
      </w:pPr>
      <w:r>
        <w:rPr>
          <w:rFonts w:ascii="Times New Roman" w:hAnsi="Times New Roman"/>
          <w:sz w:val="28"/>
        </w:rPr>
        <w:t xml:space="preserve">Программа внедрения оптимизированной системы дозирования разрабатывается с учетом минимизации рисков и обеспечения непрерывности технологического процесса. Первым этапом является детальное обследование существующей инфраструктуры кустовой площадки, включая анализ состояния трубопроводов, узлов подключения и систем контроля. Проводится инвентаризация оборудования для определения совместимости с новой системой управления дозированием.</w:t>
      </w:r>
    </w:p>
    <w:p>
      <w:pPr>
        <w:jc w:val="both"/>
        <w:ind w:firstLine="708"/>
        <w:spacing w:line="360" w:lineRule="auto"/>
      </w:pPr>
      <w:r>
        <w:rPr>
          <w:rFonts w:ascii="Times New Roman" w:hAnsi="Times New Roman"/>
          <w:sz w:val="28"/>
        </w:rPr>
        <w:t xml:space="preserve">На основе результатов обследования формируется техническое задание на модернизацию системы. Ключевыми компонентами являются установка датчиков расхода газа с высокой точностью измерения, монтаж регулируемых насосов-дозаторов с возможностью автоматического изменения производительности и внедрение системы автоматического управления на базе программируемых логических контроллеров. Важным аспектом является интеграция новой системы с существующей SCADA-системой для обеспечения централизованного мониторинга и управления.</w:t>
      </w:r>
    </w:p>
    <w:p>
      <w:pPr>
        <w:jc w:val="both"/>
        <w:ind w:firstLine="708"/>
        <w:spacing w:line="360" w:lineRule="auto"/>
      </w:pPr>
      <w:r>
        <w:rPr>
          <w:rFonts w:ascii="Times New Roman" w:hAnsi="Times New Roman"/>
          <w:sz w:val="28"/>
        </w:rPr>
        <w:t xml:space="preserve">Этап подготовки персонала включает теоретическое обучение принципам работы адаптивной системы дозирования и практические занятия по эксплуатации и обслуживанию оборудования. Разрабатываются технологические регламенты и инструкции, учитывающие специфику работы при переменных дебитах газа. Особое внимание уделяется процедурам аварийного реагирования и переключения на ручной режим управления в случае отказа автоматики.</w:t>
      </w:r>
    </w:p>
    <w:p>
      <w:pPr>
        <w:jc w:val="both"/>
        <w:ind w:firstLine="708"/>
        <w:spacing w:line="360" w:lineRule="auto"/>
      </w:pPr>
      <w:r>
        <w:rPr>
          <w:rFonts w:ascii="Times New Roman" w:hAnsi="Times New Roman"/>
          <w:sz w:val="28"/>
        </w:rPr>
        <w:t xml:space="preserve">План-график внедрения предусматривает поэтапный ввод системы в эксплуатацию с параллельной работой старой и новой систем в течение переходного периода. Это позволяет провести сравнительный анализ эффективности и выявить возможные недостатки до полного перехода на новую схему дозирования. Продолжительность переходного периода определяется на основе статистического анализа данных и составляет не менее одного полного цикла изменения дебитов, что обычно соответствует 30-45 суткам непрерывной работы.</w:t>
      </w:r>
    </w:p>
    <w:p>
      <w:pPr>
        <w:jc w:val="both"/>
        <w:ind w:firstLine="708"/>
        <w:spacing w:line="360" w:lineRule="auto"/>
      </w:pPr>
      <w:r>
        <w:rPr>
          <w:rFonts w:ascii="Times New Roman" w:hAnsi="Times New Roman"/>
          <w:sz w:val="28"/>
        </w:rPr>
        <w:t xml:space="preserve">Критерии успешности внедрения включают достижение заданной точности дозирования (отклонение не более ±5% от расчетной дозы), обеспечение непрерывности подачи ингибитора при изменении дебита газа в диапазоне от 20% до 120% от номинального значения, снижение расхода ингибитора не менее чем на 15% по сравнению с базовым периодом и отсутствие случаев гидратообразования в шлейфах. Подход к внедрению основывается на принципах управления качеством и минимизации рисков, аналогично методологиям, применяемым в химической промышленности при масштабировании процессов</w:t>
      </w:r>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Результаты опытно-промышленных испытаний</w:t>
      </w:r>
    </w:p>
    <w:p>
      <w:pPr>
        <w:jc w:val="both"/>
        <w:ind w:firstLine="708"/>
        <w:spacing w:line="360" w:lineRule="auto"/>
      </w:pPr>
      <w:r>
        <w:rPr>
          <w:rFonts w:ascii="Times New Roman" w:hAnsi="Times New Roman"/>
          <w:sz w:val="28"/>
        </w:rPr>
        <w:t xml:space="preserve">Опытно-промышленные испытания оптимизированной системы дозирования проводились на кустовой площадке с шестью действующими скважинами в течение трех месяцев. Базовый период наблюдений составил 30 суток до внедрения системы для сбора статистических данных о режимах работы и расходе ингибитора. В течение этого периода фиксировались суточные дебиты газа по каждой скважине, температурные условия, давление в шлейфах и объемы закачанного ингибитора.</w:t>
      </w:r>
    </w:p>
    <w:p>
      <w:pPr>
        <w:jc w:val="both"/>
        <w:ind w:firstLine="708"/>
        <w:spacing w:line="360" w:lineRule="auto"/>
      </w:pPr>
      <w:r>
        <w:rPr>
          <w:rFonts w:ascii="Times New Roman" w:hAnsi="Times New Roman"/>
          <w:sz w:val="28"/>
        </w:rPr>
        <w:t xml:space="preserve">После ввода в эксплуатацию оптимизированной системы начался этап активных испытаний продолжительностью 60 суток. Система автоматического управления дозированием настраивалась на основе математической модели, учитывающей корреляцию между дебитом газа и требуемой дозой ингибитора. Алгоритм управления включал прогнозирование изменений дебита на основе анализа трендов и упреждающую корректировку расхода ингибитора с временным опережением 15-20 минут.</w:t>
      </w:r>
    </w:p>
    <w:p>
      <w:pPr>
        <w:jc w:val="both"/>
        <w:ind w:firstLine="708"/>
        <w:spacing w:line="360" w:lineRule="auto"/>
      </w:pPr>
      <w:r>
        <w:rPr>
          <w:rFonts w:ascii="Times New Roman" w:hAnsi="Times New Roman"/>
          <w:sz w:val="28"/>
        </w:rPr>
        <w:t xml:space="preserve">В ходе испытаний система продемонстрировала высокую адаптивность к изменениям режимов работы скважин. При резком увеличении дебита газа на 40% система автоматически повысила подачу ингибитора на соответствующую величину в течение 3-5 минут, что предотвратило образование гидратных пробок. Аналогично, при снижении дебита на 30% расход ингибитора был скорректирован с минимальной задержкой, что исключило избыточное дозирование и перерасход реагента.</w:t>
      </w:r>
    </w:p>
    <w:p>
      <w:pPr>
        <w:jc w:val="both"/>
        <w:ind w:firstLine="708"/>
        <w:spacing w:line="360" w:lineRule="auto"/>
      </w:pPr>
      <w:r>
        <w:rPr>
          <w:rFonts w:ascii="Times New Roman" w:hAnsi="Times New Roman"/>
          <w:sz w:val="28"/>
        </w:rPr>
        <w:t xml:space="preserve">Критическим тестом стал период резких колебаний дебита, когда в течение суток наблюдалось четыре цикла изменения производительности скважин в диапазоне от 60% до 110% от номинала. Традиционная система с фиксированным расходом ингибитора в таких условиях приводила либо к перерасходу реагента при низких дебитах, либо к риску гидратообразования при пиковых нагрузках. Оптимизированная система обеспечила стабильное соответствие дозы ингибитора текущим условиям с точностью ±3,5%, что подтверждено данными расходомеров и анализом проб жидкости из шлейфов.</w:t>
      </w:r>
    </w:p>
    <w:p>
      <w:pPr>
        <w:jc w:val="both"/>
        <w:ind w:firstLine="708"/>
        <w:spacing w:line="360" w:lineRule="auto"/>
      </w:pPr>
      <w:r>
        <w:rPr>
          <w:rFonts w:ascii="Times New Roman" w:hAnsi="Times New Roman"/>
          <w:sz w:val="28"/>
        </w:rPr>
        <w:t xml:space="preserve">Важным результатом испытаний стало отсутствие инцидентов, связанных с образованием гидратов, на протяжении всего периода тестирования. Регулярный отбор проб на контрольных точках шлейфов показал, что концентрация ингибитора в газожидкостной смеси поддерживалась в оптимальном диапазоне 0,8-1,2% масс., что соответствует требованиям технологического регламента. Данные результаты согласуются с принципами непрерывной аутентификации и адаптивного управления процессами, где система реагирует на изменяющиеся условия в реальном времени</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Дополнительно оценивалась надежность работы оборудования и программного обеспечения. За период испытаний зафиксировано два случая кратковременного (до 15 секунд) сбоя связи между датчиками и контроллером, которые не привели к нарушению процесса благодаря алгоритму удержания последнего корректного значения. Время безотказной работы системы составило 99,7%, что превышает плановый показатель 99,5%.</w:t>
      </w:r>
    </w:p>
    <w:p>
      <w:pPr>
        <w:pStyle w:val="Heading2"/>
        <w:spacing w:before="240" w:after="120"/>
      </w:pPr>
      <w:r>
        <w:rPr>
          <w:rFonts w:ascii="Times New Roman" w:hAnsi="Times New Roman"/>
          <w:b/>
          <w:sz w:val="28"/>
        </w:rPr>
        <w:t xml:space="preserve">Анализ эффективности работы системы при различных режимах</w:t>
      </w:r>
    </w:p>
    <w:p>
      <w:pPr>
        <w:jc w:val="both"/>
        <w:ind w:firstLine="708"/>
        <w:spacing w:line="360" w:lineRule="auto"/>
      </w:pPr>
      <w:r>
        <w:rPr>
          <w:rFonts w:ascii="Times New Roman" w:hAnsi="Times New Roman"/>
          <w:sz w:val="28"/>
        </w:rPr>
        <w:t xml:space="preserve">Анализ эффективности оптимизированной системы дозирования проводился для трех характерных режимов работы кустовой площадки: стабильный режим с минимальными колебаниями дебита, режим плановых изменений производительности и режим нестабильной работы с частыми флуктуациями.</w:t>
      </w:r>
    </w:p>
    <w:p>
      <w:pPr>
        <w:jc w:val="both"/>
        <w:ind w:firstLine="708"/>
        <w:spacing w:line="360" w:lineRule="auto"/>
      </w:pPr>
      <w:r>
        <w:rPr>
          <w:rFonts w:ascii="Times New Roman" w:hAnsi="Times New Roman"/>
          <w:sz w:val="28"/>
        </w:rPr>
        <w:t xml:space="preserve">В стабильном режиме, когда дебит газа изменялся в пределах ±5% от среднего значения, система обеспечивала минимальное потребление ингибитора при гарантированной защите от гидратообразования. Средняя экономия ингибитора в данном режиме составила 12% по сравнению с традиционной схемой с фиксированным расходом. Это достигалось за счет точного соответствия дозы текущим условиям без избыточного запаса, который обычно закладывается при консервативном подходе к дозированию.</w:t>
      </w:r>
    </w:p>
    <w:p>
      <w:pPr>
        <w:jc w:val="both"/>
        <w:ind w:firstLine="708"/>
        <w:spacing w:line="360" w:lineRule="auto"/>
      </w:pPr>
      <w:r>
        <w:rPr>
          <w:rFonts w:ascii="Times New Roman" w:hAnsi="Times New Roman"/>
          <w:sz w:val="28"/>
        </w:rPr>
        <w:t xml:space="preserve">Режим плановых изменений производительности характеризовался предсказуемыми суточными циклами колебаний дебита, связанными с режимом работы потребителей газа. В этом режиме система демонстрировала максимальную эффективность благодаря возможности прогнозирования изменений на основе исторических данных. Алгоритм машинного обучения, интегрированный в систему управления, анализировал паттерны изменения дебита за предыдущие 7-14 суток и корректировал параметры дозирования с упреждением. Экономия ингибитора в данном режиме достигала 18-22%, при этом точность поддержания требуемой концентрации повысилась на 15% по сравнению со стабильным режимом.</w:t>
      </w:r>
    </w:p>
    <w:p>
      <w:pPr>
        <w:jc w:val="both"/>
        <w:ind w:firstLine="708"/>
        <w:spacing w:line="360" w:lineRule="auto"/>
      </w:pPr>
      <w:r>
        <w:rPr>
          <w:rFonts w:ascii="Times New Roman" w:hAnsi="Times New Roman"/>
          <w:sz w:val="28"/>
        </w:rPr>
        <w:t xml:space="preserve">Наиболее сложным оказался режим нестабильной работы, когда дебит изменялся непредсказуемо из-за технологических особенностей эксплуатации скважин или внешних факторов. В таких условиях система переключалась на реактивный режим управления с минимальным временем отклика. Несмотря на сложность условий, удалось обеспечить экономию ингибитора на уровне 8-10% и полностью исключить случаи недостаточного дозирования. Важным преимуществом стала возможность автоматической коррекции дозы при резких изменениях, что в традиционной системе требовало ручного вмешательства оператора с задержкой до 30-40 минут.</w:t>
      </w:r>
    </w:p>
    <w:p>
      <w:pPr>
        <w:jc w:val="both"/>
        <w:ind w:firstLine="708"/>
        <w:spacing w:line="360" w:lineRule="auto"/>
      </w:pPr>
      <w:r>
        <w:rPr>
          <w:rFonts w:ascii="Times New Roman" w:hAnsi="Times New Roman"/>
          <w:sz w:val="28"/>
        </w:rPr>
        <w:t xml:space="preserve">Сравнительный анализ показателей эффективности для различных режимов представлен в таблице:</w:t>
      </w:r>
    </w:p>
    <w:p>
      <w:pPr>
        <w:jc w:val="center"/>
        <w:spacing w:after="120"/>
      </w:pPr>
      <w:r>
        <w:rPr>
          <w:rFonts w:ascii="Times New Roman" w:hAnsi="Times New Roman"/>
          <w:sz w:val="24"/>
          <w:b/>
        </w:rPr>
        <w:t>Таблица 3. Эффективность системы дозирования при различных режимах работы</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Режим работы</w:t>
            </w:r>
          </w:p>
        </w:tc>
        <w:tc>
          <w:tcPr>
            <w:vAlign w:val="center"/>
          </w:tcPr>
          <w:p>
            <w:pPr>
              <w:jc w:val="center"/>
            </w:pPr>
            <w:r>
              <w:rPr>
                <w:rFonts w:ascii="Times New Roman"/>
                <w:sz w:val="24"/>
                <w:b/>
              </w:rPr>
              <w:t>Экономия ингибитора, %</w:t>
            </w:r>
          </w:p>
        </w:tc>
        <w:tc>
          <w:tcPr>
            <w:vAlign w:val="center"/>
          </w:tcPr>
          <w:p>
            <w:pPr>
              <w:jc w:val="center"/>
            </w:pPr>
            <w:r>
              <w:rPr>
                <w:rFonts w:ascii="Times New Roman"/>
                <w:sz w:val="24"/>
                <w:b/>
              </w:rPr>
              <w:t>Точность дозирования, %</w:t>
            </w:r>
          </w:p>
        </w:tc>
        <w:tc>
          <w:tcPr>
            <w:vAlign w:val="center"/>
          </w:tcPr>
          <w:p>
            <w:pPr>
              <w:jc w:val="center"/>
            </w:pPr>
            <w:r>
              <w:rPr>
                <w:rFonts w:ascii="Times New Roman"/>
                <w:sz w:val="24"/>
                <w:b/>
              </w:rPr>
              <w:t>Время отклика, мин</w:t>
            </w:r>
          </w:p>
        </w:tc>
      </w:tr>
      <w:tr>
        <w:tc>
          <w:tcPr>
            <w:vAlign w:val="center"/>
          </w:tcPr>
          <w:p>
            <w:pPr>
              <w:jc w:val="center"/>
            </w:pPr>
            <w:r>
              <w:rPr>
                <w:rFonts w:ascii="Times New Roman"/>
                <w:sz w:val="24"/>
              </w:rPr>
              <w:t>Стабильный</w:t>
            </w:r>
          </w:p>
        </w:tc>
        <w:tc>
          <w:tcPr>
            <w:vAlign w:val="center"/>
          </w:tcPr>
          <w:p>
            <w:pPr>
              <w:jc w:val="center"/>
            </w:pPr>
            <w:r>
              <w:rPr>
                <w:rFonts w:ascii="Times New Roman"/>
                <w:sz w:val="24"/>
              </w:rPr>
              <w:t>12</w:t>
            </w:r>
          </w:p>
        </w:tc>
        <w:tc>
          <w:tcPr>
            <w:vAlign w:val="center"/>
          </w:tcPr>
          <w:p>
            <w:pPr>
              <w:jc w:val="center"/>
            </w:pPr>
            <w:r>
              <w:rPr>
                <w:rFonts w:ascii="Times New Roman"/>
                <w:sz w:val="24"/>
              </w:rPr>
              <w:t>96,5</w:t>
            </w:r>
          </w:p>
        </w:tc>
        <w:tc>
          <w:tcPr>
            <w:vAlign w:val="center"/>
          </w:tcPr>
          <w:p>
            <w:pPr>
              <w:jc w:val="center"/>
            </w:pPr>
            <w:r>
              <w:rPr>
                <w:rFonts w:ascii="Times New Roman"/>
                <w:sz w:val="24"/>
              </w:rPr>
              <w:t>3-5</w:t>
            </w:r>
          </w:p>
        </w:tc>
      </w:tr>
      <w:tr>
        <w:tc>
          <w:tcPr>
            <w:vAlign w:val="center"/>
          </w:tcPr>
          <w:p>
            <w:pPr>
              <w:jc w:val="center"/>
            </w:pPr>
            <w:r>
              <w:rPr>
                <w:rFonts w:ascii="Times New Roman"/>
                <w:sz w:val="24"/>
              </w:rPr>
              <w:t>Плановые изменения</w:t>
            </w:r>
          </w:p>
        </w:tc>
        <w:tc>
          <w:tcPr>
            <w:vAlign w:val="center"/>
          </w:tcPr>
          <w:p>
            <w:pPr>
              <w:jc w:val="center"/>
            </w:pPr>
            <w:r>
              <w:rPr>
                <w:rFonts w:ascii="Times New Roman"/>
                <w:sz w:val="24"/>
              </w:rPr>
              <w:t>18-22</w:t>
            </w:r>
          </w:p>
        </w:tc>
        <w:tc>
          <w:tcPr>
            <w:vAlign w:val="center"/>
          </w:tcPr>
          <w:p>
            <w:pPr>
              <w:jc w:val="center"/>
            </w:pPr>
            <w:r>
              <w:rPr>
                <w:rFonts w:ascii="Times New Roman"/>
                <w:sz w:val="24"/>
              </w:rPr>
              <w:t>97,8</w:t>
            </w:r>
          </w:p>
        </w:tc>
        <w:tc>
          <w:tcPr>
            <w:vAlign w:val="center"/>
          </w:tcPr>
          <w:p>
            <w:pPr>
              <w:jc w:val="center"/>
            </w:pPr>
            <w:r>
              <w:rPr>
                <w:rFonts w:ascii="Times New Roman"/>
                <w:sz w:val="24"/>
              </w:rPr>
              <w:t>2-3</w:t>
            </w:r>
          </w:p>
        </w:tc>
      </w:tr>
      <w:tr>
        <w:tc>
          <w:tcPr>
            <w:vAlign w:val="center"/>
          </w:tcPr>
          <w:p>
            <w:pPr>
              <w:jc w:val="center"/>
            </w:pPr>
            <w:r>
              <w:rPr>
                <w:rFonts w:ascii="Times New Roman"/>
                <w:sz w:val="24"/>
              </w:rPr>
              <w:t>Нестабильный</w:t>
            </w:r>
          </w:p>
        </w:tc>
        <w:tc>
          <w:tcPr>
            <w:vAlign w:val="center"/>
          </w:tcPr>
          <w:p>
            <w:pPr>
              <w:jc w:val="center"/>
            </w:pPr>
            <w:r>
              <w:rPr>
                <w:rFonts w:ascii="Times New Roman"/>
                <w:sz w:val="24"/>
              </w:rPr>
              <w:t>8-10</w:t>
            </w:r>
          </w:p>
        </w:tc>
        <w:tc>
          <w:tcPr>
            <w:vAlign w:val="center"/>
          </w:tcPr>
          <w:p>
            <w:pPr>
              <w:jc w:val="center"/>
            </w:pPr>
            <w:r>
              <w:rPr>
                <w:rFonts w:ascii="Times New Roman"/>
                <w:sz w:val="24"/>
              </w:rPr>
              <w:t>94,2</w:t>
            </w:r>
          </w:p>
        </w:tc>
        <w:tc>
          <w:tcPr>
            <w:vAlign w:val="center"/>
          </w:tcPr>
          <w:p>
            <w:pPr>
              <w:jc w:val="center"/>
            </w:pPr>
            <w:r>
              <w:rPr>
                <w:rFonts w:ascii="Times New Roman"/>
                <w:sz w:val="24"/>
              </w:rPr>
              <w:t>3-7</w:t>
            </w:r>
          </w:p>
        </w:tc>
      </w:tr>
    </w:tbl>
    <w:p>
      <w:r>
        <w:t/>
      </w:r>
    </w:p>
    <w:p>
      <w:pPr>
        <w:jc w:val="both"/>
        <w:ind w:firstLine="708"/>
        <w:spacing w:line="360" w:lineRule="auto"/>
      </w:pPr>
      <w:r>
        <w:rPr>
          <w:rFonts w:ascii="Times New Roman" w:hAnsi="Times New Roman"/>
          <w:sz w:val="28"/>
        </w:rPr>
        <w:t xml:space="preserve">Дополнительным критерием эффективности стало снижение трудозатрат обслуживающего персонала. Автоматизация процесса дозирования позволила сократить время, затрачиваемое на контроль и регулировку подачи ингибитора, на 65%. Операторы получили возможность сосредоточиться на анализе данных и оптимизации параметров системы вместо рутинных операций по ручной корректировке расхода. Подобный подход к оптимизации процессов на основе моделирования и экспериментальной валидации соответствует современным практикам в химической технологии</w:t>
      </w:r>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Сравнительный анализ расхода ингибитора до и после оптимизации</w:t>
      </w:r>
    </w:p>
    <w:p>
      <w:pPr>
        <w:jc w:val="both"/>
        <w:ind w:firstLine="708"/>
        <w:spacing w:line="360" w:lineRule="auto"/>
      </w:pPr>
      <w:r>
        <w:rPr>
          <w:rFonts w:ascii="Times New Roman" w:hAnsi="Times New Roman"/>
          <w:sz w:val="28"/>
        </w:rPr>
        <w:t xml:space="preserve">Детальный сравнительный анализ расхода ингибитора проводился на основе данных за шестимесячный период: три месяца до внедрения оптимизированной системы и три месяца после. Базовый период характеризовался использованием традиционной схемы дозирования с фиксированным расходом, рассчитанным на максимальный прогнозируемый дебит газа с запасом безопасности 20%.</w:t>
      </w:r>
    </w:p>
    <w:p>
      <w:pPr>
        <w:jc w:val="both"/>
        <w:ind w:firstLine="708"/>
        <w:spacing w:line="360" w:lineRule="auto"/>
      </w:pPr>
      <w:r>
        <w:rPr>
          <w:rFonts w:ascii="Times New Roman" w:hAnsi="Times New Roman"/>
          <w:sz w:val="28"/>
        </w:rPr>
        <w:t xml:space="preserve">До оптимизации среднемесячный расход ингибитора на кустовой площадке составлял 42,5 тонны при среднем дебите газа 850 тыс. м³/сут. Анализ данных показал, что фактический дебит газа превышал 90% от максимального расчетного значения только в 18% времени работы, в то время как дозирование осуществлялось постоянно на уровне, соответствующем максимальной нагрузке. Это приводило к систематическому перерасходу ингибитора в периоды пониженной производительности скважин.</w:t>
      </w:r>
    </w:p>
    <w:p>
      <w:pPr>
        <w:jc w:val="both"/>
        <w:ind w:firstLine="708"/>
        <w:spacing w:line="360" w:lineRule="auto"/>
      </w:pPr>
      <w:r>
        <w:rPr>
          <w:rFonts w:ascii="Times New Roman" w:hAnsi="Times New Roman"/>
          <w:sz w:val="28"/>
        </w:rPr>
        <w:t xml:space="preserve">После внедрения оптимизированной системы среднемесячный расход ингибитора снизился до 35,2 тонны при сохранении того же среднего дебита газа. Абсолютная экономия составила 7,3 тонны в месяц, или 17,2% от первоначального расхода. В денежном выражении при стоимости ингибитора 85 тыс. руб./тонна экономия достигла 620,5 тыс. руб. в месяц или 7,45 млн руб. в год.</w:t>
      </w:r>
    </w:p>
    <w:p>
      <w:pPr>
        <w:jc w:val="both"/>
        <w:ind w:firstLine="708"/>
        <w:spacing w:line="360" w:lineRule="auto"/>
      </w:pPr>
      <w:r>
        <w:rPr>
          <w:rFonts w:ascii="Times New Roman" w:hAnsi="Times New Roman"/>
          <w:sz w:val="28"/>
        </w:rPr>
        <w:t xml:space="preserve">Детальный анализ распределения расхода по суткам показал, что максимальная эффективность достигается в периоды значительных колебаний дебита. В сутки с амплитудой изменения дебита более 30% экономия ингибитора составляла 22-25%, тогда как в стабильные периоды этот показатель находился на уровне 10-12%. Это подтверждает, что основной вклад в общую экономию вносит именно адаптивность системы к изменяющимся условиям.</w:t>
      </w:r>
    </w:p>
    <w:p>
      <w:pPr>
        <w:jc w:val="both"/>
        <w:ind w:firstLine="708"/>
        <w:spacing w:line="360" w:lineRule="auto"/>
      </w:pPr>
      <w:r>
        <w:rPr>
          <w:rFonts w:ascii="Times New Roman" w:hAnsi="Times New Roman"/>
          <w:sz w:val="28"/>
        </w:rPr>
        <w:t xml:space="preserve">Важным аспектом анализа стала оценка качества защиты от гидратообразования. До оптимизации за базовый период зафиксировано три случая образования гидратных отложений в шлейфах, потребовавших остановки для промывки и обработки. После внедрения новой системы случаев гидратообразования не выявлено, что дополнительно снизило эксплуатационные затраты за счет исключения внеплановых остановок и ремонтов.</w:t>
      </w:r>
    </w:p>
    <w:p>
      <w:pPr>
        <w:jc w:val="both"/>
        <w:ind w:firstLine="708"/>
        <w:spacing w:line="360" w:lineRule="auto"/>
      </w:pPr>
      <w:r>
        <w:rPr>
          <w:rFonts w:ascii="Times New Roman" w:hAnsi="Times New Roman"/>
          <w:sz w:val="28"/>
        </w:rPr>
        <w:t xml:space="preserve">Сравнительные показатели расхода ингибитора представлены в таблице:</w:t>
      </w:r>
    </w:p>
    <w:p>
      <w:pPr>
        <w:jc w:val="center"/>
        <w:spacing w:after="120"/>
      </w:pPr>
      <w:r>
        <w:rPr>
          <w:rFonts w:ascii="Times New Roman" w:hAnsi="Times New Roman"/>
          <w:sz w:val="24"/>
          <w:b/>
        </w:rPr>
        <w:t>Таблица 4. Сравнение расхода ингибитора до и после оптимизации</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Показатель</w:t>
            </w:r>
          </w:p>
        </w:tc>
        <w:tc>
          <w:tcPr>
            <w:vAlign w:val="center"/>
          </w:tcPr>
          <w:p>
            <w:pPr>
              <w:jc w:val="center"/>
            </w:pPr>
            <w:r>
              <w:rPr>
                <w:rFonts w:ascii="Times New Roman"/>
                <w:sz w:val="24"/>
                <w:b/>
              </w:rPr>
              <w:t>До оптимизации</w:t>
            </w:r>
          </w:p>
        </w:tc>
        <w:tc>
          <w:tcPr>
            <w:vAlign w:val="center"/>
          </w:tcPr>
          <w:p>
            <w:pPr>
              <w:jc w:val="center"/>
            </w:pPr>
            <w:r>
              <w:rPr>
                <w:rFonts w:ascii="Times New Roman"/>
                <w:sz w:val="24"/>
                <w:b/>
              </w:rPr>
              <w:t>После оптимизации</w:t>
            </w:r>
          </w:p>
        </w:tc>
        <w:tc>
          <w:tcPr>
            <w:vAlign w:val="center"/>
          </w:tcPr>
          <w:p>
            <w:pPr>
              <w:jc w:val="center"/>
            </w:pPr>
            <w:r>
              <w:rPr>
                <w:rFonts w:ascii="Times New Roman"/>
                <w:sz w:val="24"/>
                <w:b/>
              </w:rPr>
              <w:t>Изменение</w:t>
            </w:r>
          </w:p>
        </w:tc>
      </w:tr>
      <w:tr>
        <w:tc>
          <w:tcPr>
            <w:vAlign w:val="center"/>
          </w:tcPr>
          <w:p>
            <w:pPr>
              <w:jc w:val="center"/>
            </w:pPr>
            <w:r>
              <w:rPr>
                <w:rFonts w:ascii="Times New Roman"/>
                <w:sz w:val="24"/>
              </w:rPr>
              <w:t>Среднемесячный расход, т</w:t>
            </w:r>
          </w:p>
        </w:tc>
        <w:tc>
          <w:tcPr>
            <w:vAlign w:val="center"/>
          </w:tcPr>
          <w:p>
            <w:pPr>
              <w:jc w:val="center"/>
            </w:pPr>
            <w:r>
              <w:rPr>
                <w:rFonts w:ascii="Times New Roman"/>
                <w:sz w:val="24"/>
              </w:rPr>
              <w:t>42,5</w:t>
            </w:r>
          </w:p>
        </w:tc>
        <w:tc>
          <w:tcPr>
            <w:vAlign w:val="center"/>
          </w:tcPr>
          <w:p>
            <w:pPr>
              <w:jc w:val="center"/>
            </w:pPr>
            <w:r>
              <w:rPr>
                <w:rFonts w:ascii="Times New Roman"/>
                <w:sz w:val="24"/>
              </w:rPr>
              <w:t>35,2</w:t>
            </w:r>
          </w:p>
        </w:tc>
        <w:tc>
          <w:tcPr>
            <w:vAlign w:val="center"/>
          </w:tcPr>
          <w:p>
            <w:pPr>
              <w:jc w:val="center"/>
            </w:pPr>
            <w:r>
              <w:rPr>
                <w:rFonts w:ascii="Times New Roman"/>
                <w:sz w:val="24"/>
              </w:rPr>
              <w:t>-17,2%</w:t>
            </w:r>
          </w:p>
        </w:tc>
      </w:tr>
      <w:tr>
        <w:tc>
          <w:tcPr>
            <w:vAlign w:val="center"/>
          </w:tcPr>
          <w:p>
            <w:pPr>
              <w:jc w:val="center"/>
            </w:pPr>
            <w:r>
              <w:rPr>
                <w:rFonts w:ascii="Times New Roman"/>
                <w:sz w:val="24"/>
              </w:rPr>
              <w:t>Удельный расход, кг/тыс.м³</w:t>
            </w:r>
          </w:p>
        </w:tc>
        <w:tc>
          <w:tcPr>
            <w:vAlign w:val="center"/>
          </w:tcPr>
          <w:p>
            <w:pPr>
              <w:jc w:val="center"/>
            </w:pPr>
            <w:r>
              <w:rPr>
                <w:rFonts w:ascii="Times New Roman"/>
                <w:sz w:val="24"/>
              </w:rPr>
              <w:t>1,65</w:t>
            </w:r>
          </w:p>
        </w:tc>
        <w:tc>
          <w:tcPr>
            <w:vAlign w:val="center"/>
          </w:tcPr>
          <w:p>
            <w:pPr>
              <w:jc w:val="center"/>
            </w:pPr>
            <w:r>
              <w:rPr>
                <w:rFonts w:ascii="Times New Roman"/>
                <w:sz w:val="24"/>
              </w:rPr>
              <w:t>1,37</w:t>
            </w:r>
          </w:p>
        </w:tc>
        <w:tc>
          <w:tcPr>
            <w:vAlign w:val="center"/>
          </w:tcPr>
          <w:p>
            <w:pPr>
              <w:jc w:val="center"/>
            </w:pPr>
            <w:r>
              <w:rPr>
                <w:rFonts w:ascii="Times New Roman"/>
                <w:sz w:val="24"/>
              </w:rPr>
              <w:t>-17,0%</w:t>
            </w:r>
          </w:p>
        </w:tc>
      </w:tr>
      <w:tr>
        <w:tc>
          <w:tcPr>
            <w:vAlign w:val="center"/>
          </w:tcPr>
          <w:p>
            <w:pPr>
              <w:jc w:val="center"/>
            </w:pPr>
            <w:r>
              <w:rPr>
                <w:rFonts w:ascii="Times New Roman"/>
                <w:sz w:val="24"/>
              </w:rPr>
              <w:t>Случаев гидратообразования за 3 мес.</w:t>
            </w:r>
          </w:p>
        </w:tc>
        <w:tc>
          <w:tcPr>
            <w:vAlign w:val="center"/>
          </w:tcPr>
          <w:p>
            <w:pPr>
              <w:jc w:val="center"/>
            </w:pPr>
            <w:r>
              <w:rPr>
                <w:rFonts w:ascii="Times New Roman"/>
                <w:sz w:val="24"/>
              </w:rPr>
              <w:t>3</w:t>
            </w:r>
          </w:p>
        </w:tc>
        <w:tc>
          <w:tcPr>
            <w:vAlign w:val="center"/>
          </w:tcPr>
          <w:p>
            <w:pPr>
              <w:jc w:val="center"/>
            </w:pPr>
            <w:r>
              <w:rPr>
                <w:rFonts w:ascii="Times New Roman"/>
                <w:sz w:val="24"/>
              </w:rPr>
              <w:t>0</w:t>
            </w:r>
          </w:p>
        </w:tc>
        <w:tc>
          <w:tcPr>
            <w:vAlign w:val="center"/>
          </w:tcPr>
          <w:p>
            <w:pPr>
              <w:jc w:val="center"/>
            </w:pPr>
            <w:r>
              <w:rPr>
                <w:rFonts w:ascii="Times New Roman"/>
                <w:sz w:val="24"/>
              </w:rPr>
              <w:t>-100%</w:t>
            </w:r>
          </w:p>
        </w:tc>
      </w:tr>
      <w:tr>
        <w:tc>
          <w:tcPr>
            <w:vAlign w:val="center"/>
          </w:tcPr>
          <w:p>
            <w:pPr>
              <w:jc w:val="center"/>
            </w:pPr>
            <w:r>
              <w:rPr>
                <w:rFonts w:ascii="Times New Roman"/>
                <w:sz w:val="24"/>
              </w:rPr>
              <w:t>Затраты на ингибитор, тыс.руб/мес</w:t>
            </w:r>
          </w:p>
        </w:tc>
        <w:tc>
          <w:tcPr>
            <w:vAlign w:val="center"/>
          </w:tcPr>
          <w:p>
            <w:pPr>
              <w:jc w:val="center"/>
            </w:pPr>
            <w:r>
              <w:rPr>
                <w:rFonts w:ascii="Times New Roman"/>
                <w:sz w:val="24"/>
              </w:rPr>
              <w:t>3612,5</w:t>
            </w:r>
          </w:p>
        </w:tc>
        <w:tc>
          <w:tcPr>
            <w:vAlign w:val="center"/>
          </w:tcPr>
          <w:p>
            <w:pPr>
              <w:jc w:val="center"/>
            </w:pPr>
            <w:r>
              <w:rPr>
                <w:rFonts w:ascii="Times New Roman"/>
                <w:sz w:val="24"/>
              </w:rPr>
              <w:t>2992,0</w:t>
            </w:r>
          </w:p>
        </w:tc>
        <w:tc>
          <w:tcPr>
            <w:vAlign w:val="center"/>
          </w:tcPr>
          <w:p>
            <w:pPr>
              <w:jc w:val="center"/>
            </w:pPr>
            <w:r>
              <w:rPr>
                <w:rFonts w:ascii="Times New Roman"/>
                <w:sz w:val="24"/>
              </w:rPr>
              <w:t>-17,2%</w:t>
            </w:r>
          </w:p>
        </w:tc>
      </w:tr>
    </w:tbl>
    <w:p>
      <w:r>
        <w:t/>
      </w:r>
    </w:p>
    <w:p>
      <w:pPr>
        <w:jc w:val="both"/>
        <w:ind w:firstLine="708"/>
        <w:spacing w:line="360" w:lineRule="auto"/>
      </w:pPr>
      <w:r>
        <w:rPr>
          <w:rFonts w:ascii="Times New Roman" w:hAnsi="Times New Roman"/>
          <w:sz w:val="28"/>
        </w:rPr>
        <w:t xml:space="preserve">Анализ сезонной динамики показал, что эффективность оптимизированной системы возрастает в зимний период, когда риск гидратообразования максимален и требуется более точное управление дозированием. В условиях низких температур окружающей среды (ниже -25°C) экономия ингибитора составляла 14-16%, тогда как в летний период этот показатель снижался до 18-20% за счет общего уменьшения потребности в ингибиторе. Подобная адаптивность системы к внешним условиям демонстрирует преимущества динамического моделирования процессов</w:t>
      </w:r>
      <w:hyperlink w:anchor="_Source_14">
        <w:r>
          <w:rPr>
            <w:rFonts w:ascii="Times New Roman" w:hAnsi="Times New Roman"/>
            <w:sz w:val="28"/>
            <w:rStyle w:val="Hyperlink"/>
          </w:rPr>
          <w:t>[14]</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Рекомендации по эксплуатации и обслуживанию системы</w:t>
      </w:r>
    </w:p>
    <w:p>
      <w:pPr>
        <w:jc w:val="both"/>
        <w:ind w:firstLine="708"/>
        <w:spacing w:line="360" w:lineRule="auto"/>
      </w:pPr>
      <w:r>
        <w:rPr>
          <w:rFonts w:ascii="Times New Roman" w:hAnsi="Times New Roman"/>
          <w:sz w:val="28"/>
        </w:rPr>
        <w:t xml:space="preserve">Эффективная эксплуатация оптимизированной системы дозирования требует соблюдения комплекса организационных и технических мероприятий. Первоочередной рекомендацией является регулярная калибровка измерительных приборов, включая расходомеры газа и ингибитора, датчики давления и температуры. Периодичность калибровки должна составлять не реже одного раза в квартал с обязательной внеплановой поверкой после любых технологических нарушений или отклонений в работе системы.</w:t>
      </w:r>
    </w:p>
    <w:p>
      <w:pPr>
        <w:jc w:val="both"/>
        <w:ind w:firstLine="708"/>
        <w:spacing w:line="360" w:lineRule="auto"/>
      </w:pPr>
      <w:r>
        <w:rPr>
          <w:rFonts w:ascii="Times New Roman" w:hAnsi="Times New Roman"/>
          <w:sz w:val="28"/>
        </w:rPr>
        <w:t xml:space="preserve">Техническое обслуживание насосов-дозаторов следует проводить согласно регламенту производителя с обязательной проверкой точности дозирования на контрольных расходах. Рекомендуется ежемесячная проверка соответствия фактической производительности насоса заданным параметрам с допустимым отклонением не более ±2%. При превышении этого порога необходима регулировка или замена изношенных элементов.</w:t>
      </w:r>
    </w:p>
    <w:p>
      <w:pPr>
        <w:jc w:val="both"/>
        <w:ind w:firstLine="708"/>
        <w:spacing w:line="360" w:lineRule="auto"/>
      </w:pPr>
      <w:r>
        <w:rPr>
          <w:rFonts w:ascii="Times New Roman" w:hAnsi="Times New Roman"/>
          <w:sz w:val="28"/>
        </w:rPr>
        <w:t xml:space="preserve">Система автоматического управления требует еженедельной проверки корректности работы алгоритмов и актуальности калибровочных коэффициентов. Рекомендуется ведение электронного журнала событий с фиксацией всех корректировок параметров, сбоев и нештатных ситуаций. Анализ накопленных данных позволяет выявлять системные проблемы и оптимизировать настройки управляющих алгоритмов.</w:t>
      </w:r>
    </w:p>
    <w:p>
      <w:pPr>
        <w:jc w:val="both"/>
        <w:ind w:firstLine="708"/>
        <w:spacing w:line="360" w:lineRule="auto"/>
      </w:pPr>
      <w:r>
        <w:rPr>
          <w:rFonts w:ascii="Times New Roman" w:hAnsi="Times New Roman"/>
          <w:sz w:val="28"/>
        </w:rPr>
        <w:t xml:space="preserve">Особое внимание следует уделять качеству используемого ингибитора. Необходим входной контроль каждой партии реагента с проверкой соответствия физико-химических свойств паспортным данным. Отклонения в плотности, вязкости или концентрации активного компонента могут привести к некорректной работе системы дозирования и требуют пересчета калибровочных коэффициентов.</w:t>
      </w:r>
    </w:p>
    <w:p>
      <w:pPr>
        <w:jc w:val="both"/>
        <w:ind w:firstLine="708"/>
        <w:spacing w:line="360" w:lineRule="auto"/>
      </w:pPr>
      <w:r>
        <w:rPr>
          <w:rFonts w:ascii="Times New Roman" w:hAnsi="Times New Roman"/>
          <w:sz w:val="28"/>
        </w:rPr>
        <w:t xml:space="preserve">Для персонала рекомендуется проведение ежеквартальных тренингов по работе с системой, включая отработку действий в нештатных ситуациях. Операторы должны быть обучены переключению на ручной режим управления, диагностике типовых неисправностей и процедурам аварийного останова. Важным элементом является понимание принципов работы адаптивных алгоритмов для корректной интерпретации показаний системы.</w:t>
      </w:r>
    </w:p>
    <w:p>
      <w:pPr>
        <w:jc w:val="both"/>
        <w:ind w:firstLine="708"/>
        <w:spacing w:line="360" w:lineRule="auto"/>
      </w:pPr>
      <w:r>
        <w:rPr>
          <w:rFonts w:ascii="Times New Roman" w:hAnsi="Times New Roman"/>
          <w:sz w:val="28"/>
        </w:rPr>
        <w:t xml:space="preserve">Рекомендуется внедрение системы предиктивного обслуживания на основе анализа трендов изменения параметров оборудования. Мониторинг таких показателей, как вибрация насосов, температура подшипников, время отклика клапанов, позволяет прогнозировать отказы и планировать замену компонентов до возникновения аварийных ситуаций. Это снижает риск внеплановых остановок и повышает общую надежность системы.</w:t>
      </w:r>
    </w:p>
    <w:p>
      <w:pPr>
        <w:jc w:val="both"/>
        <w:ind w:firstLine="708"/>
        <w:spacing w:line="360" w:lineRule="auto"/>
      </w:pPr>
      <w:r>
        <w:rPr>
          <w:rFonts w:ascii="Times New Roman" w:hAnsi="Times New Roman"/>
          <w:sz w:val="28"/>
        </w:rPr>
        <w:t xml:space="preserve">Для оптимизации расхода ингибитора рекомендуется ежемесячный анализ статистики работы системы с оценкой эффективности дозирования при различных режимах. На основе накопленных данных следует корректировать параметры математической модели и настройки алгоритмов управления. Особое внимание необходимо уделять периодам аномальных отклонений расхода ингибитора от расчетных значений для выявления скрытых проблем в работе скважин или оборудования.</w:t>
      </w:r>
    </w:p>
    <w:p>
      <w:pPr>
        <w:jc w:val="both"/>
        <w:ind w:firstLine="708"/>
        <w:spacing w:line="360" w:lineRule="auto"/>
      </w:pPr>
      <w:r>
        <w:rPr>
          <w:rFonts w:ascii="Times New Roman" w:hAnsi="Times New Roman"/>
          <w:sz w:val="28"/>
        </w:rPr>
        <w:t xml:space="preserve">При модернизации или расширении кустовой площадки рекомендуется заблаговременное обновление математической модели системы дозирования с учетом новых параметров. Изменение количества скважин, их производительности или конфигурации шлейфов требует пересчета алгоритмов управления и может потребовать модернизации оборудования для обеспечения достаточной производительности.</w:t>
      </w:r>
    </w:p>
    <w:p>
      <w:pPr>
        <w:jc w:val="both"/>
        <w:ind w:firstLine="708"/>
        <w:spacing w:line="360" w:lineRule="auto"/>
      </w:pPr>
      <w:r>
        <w:rPr>
          <w:rFonts w:ascii="Times New Roman" w:hAnsi="Times New Roman"/>
          <w:sz w:val="28"/>
        </w:rPr>
        <w:t xml:space="preserve">Важной рекомендацией является создание резервного запаса ингибитора на площадке, достаточного для работы в течение 5-7 суток при максимальном расходе. Это обеспечивает непрерывность процесса при задержках поставок и позволяет избежать аварийных ситуаций. Одновременно следует оптимизировать логистику поставок для минимизации затрат на хранение при обеспечении требуемого уровня надежности.</w:t>
      </w:r>
    </w:p>
    <w:p>
      <w:pPr>
        <w:jc w:val="both"/>
        <w:ind w:firstLine="708"/>
        <w:spacing w:line="360" w:lineRule="auto"/>
      </w:pPr>
      <w:r>
        <w:rPr>
          <w:rFonts w:ascii="Times New Roman" w:hAnsi="Times New Roman"/>
          <w:sz w:val="28"/>
        </w:rPr>
        <w:t xml:space="preserve">Для долгосрочной эффективности системы рекомендуется ежегодный аудит с привлечением специалистов-разработчиков для оценки соответствия работы системы проектным параметрам и выявления возможностей дальнейшей оптимизации. Результаты аудита должны использоваться для планирования модернизации и совершенствования системы управления дозированием. Такой подход к управлению рисками и обеспечению надежности согласуется с практиками, применяемыми в химической промышленности при эксплуатации сложных технологических систем</w:t>
      </w:r>
      <w:hyperlink w:anchor="_Source_15">
        <w:r>
          <w:rPr>
            <w:rFonts w:ascii="Times New Roman" w:hAnsi="Times New Roman"/>
            <w:sz w:val="28"/>
            <w:rStyle w:val="Hyperlink"/>
          </w:rPr>
          <w:t>[15]</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БЕЗОПАСНОСТЬ И ЭКОЛОГИЧНОСТЬ ПРОЕКТНЫХ РЕШЕНИЙ</w:t>
      </w:r>
    </w:p>
    <w:p>
      <w:pPr>
        <w:jc w:val="both"/>
        <w:ind w:firstLine="708"/>
        <w:spacing w:line="360" w:lineRule="auto"/>
      </w:pPr>
      <w:r>
        <w:rPr>
          <w:rFonts w:ascii="Times New Roman" w:hAnsi="Times New Roman"/>
          <w:sz w:val="28"/>
        </w:rPr>
        <w:t xml:space="preserve">Проектирование системы дозирования ингибитора гидратообразования в шлейфах кустовой площадки требует комплексного подхода к обеспечению безопасности технологических процессов и минимизации воздействия на окружающую среду. Применение химических реагентов для предотвращения образования газовых гидратов сопряжено с рядом потенциальных рисков, связанных как с токсичностью используемых веществ, так и с особенностями их транспортировки, хранения и дозирования в условиях переменных дебитов газа. Особое внимание уделяется анализу опасных факторов производственной среды, разработке превентивных мероприятий и требований к квалификации обслуживающего персонала.</w:t>
      </w:r>
    </w:p>
    <w:p>
      <w:pPr>
        <w:pStyle w:val="Heading2"/>
        <w:spacing w:before="240" w:after="120"/>
      </w:pPr>
      <w:r>
        <w:rPr>
          <w:rFonts w:ascii="Times New Roman" w:hAnsi="Times New Roman"/>
          <w:b/>
          <w:sz w:val="28"/>
        </w:rPr>
        <w:t xml:space="preserve">Анализ опасных и вредных производственных факторов</w:t>
      </w:r>
    </w:p>
    <w:p>
      <w:pPr>
        <w:jc w:val="both"/>
        <w:ind w:firstLine="708"/>
        <w:spacing w:line="360" w:lineRule="auto"/>
      </w:pPr>
      <w:r>
        <w:rPr>
          <w:rFonts w:ascii="Times New Roman" w:hAnsi="Times New Roman"/>
          <w:sz w:val="28"/>
        </w:rPr>
        <w:t xml:space="preserve">Основными опасными факторами при эксплуатации системы дозирования ингибиторов гидратообразования являются химическая опасность реагентов, пожаровзрывоопасность технологических сред и риски, связанные с работой оборудования под давлением. Наиболее распространенные ингибиторы – метанол, моноэтиленгликоль (МЭГ) и их смеси – относятся к веществам с различной степенью токсичности и пожарной опасности.</w:t>
      </w:r>
    </w:p>
    <w:p>
      <w:pPr>
        <w:jc w:val="both"/>
        <w:ind w:firstLine="708"/>
        <w:spacing w:line="360" w:lineRule="auto"/>
      </w:pPr>
      <w:r>
        <w:rPr>
          <w:rFonts w:ascii="Times New Roman" w:hAnsi="Times New Roman"/>
          <w:sz w:val="28"/>
        </w:rPr>
        <w:t xml:space="preserve">Метанол представляет собой легковоспламеняющуюся жидкость с температурой вспышки около 11°C, что требует строгого соблюдения противопожарных норм при его хранении и использовании. Пары метанола токсичны при вдыхании, могут вызывать поражение центральной нервной системы, зрительного нерва и других органов. Предельно допустимая концентрация (ПДК) метанола в воздухе рабочей зоны составляет 5 мг/м³, что требует организации эффективной вентиляции и систем контроля загазованности.</w:t>
      </w:r>
    </w:p>
    <w:p>
      <w:pPr>
        <w:jc w:val="both"/>
        <w:ind w:firstLine="708"/>
        <w:spacing w:line="360" w:lineRule="auto"/>
      </w:pPr>
      <w:r>
        <w:rPr>
          <w:rFonts w:ascii="Times New Roman" w:hAnsi="Times New Roman"/>
          <w:sz w:val="28"/>
        </w:rPr>
        <w:t xml:space="preserve">Моноэтиленгликоль характеризуется меньшей токсичностью по сравнению с метанолом, однако также требует соблюдения мер предосторожности. При нагревании МЭГ может выделять токсичные пары, а его попадание на кожу вызывает раздражение. ПДК паров этиленгликоля в воздухе рабочей зоны установлена на уровне 5 мг/м³.</w:t>
      </w:r>
    </w:p>
    <w:p>
      <w:pPr>
        <w:jc w:val="both"/>
        <w:ind w:firstLine="708"/>
        <w:spacing w:line="360" w:lineRule="auto"/>
      </w:pPr>
      <w:r>
        <w:rPr>
          <w:rFonts w:ascii="Times New Roman" w:hAnsi="Times New Roman"/>
          <w:sz w:val="28"/>
        </w:rPr>
        <w:t xml:space="preserve">К физическим опасным факторам относятся:</w:t>
      </w:r>
    </w:p>
    <w:p>
      <w:pPr>
        <w:ind w:left="708" w:hanging="360"/>
        <w:spacing w:line="360"/>
      </w:pPr>
      <w:r>
        <w:rPr>
          <w:rFonts w:ascii="Times New Roman"/>
          <w:sz w:val="28"/>
        </w:rPr>
        <w:t>• Повышенное давление в системах подачи ингибитора (до 10-15 МПа;</w:t>
      </w:r>
    </w:p>
    <w:p>
      <w:pPr>
        <w:ind w:left="708" w:hanging="360"/>
        <w:spacing w:line="360"/>
      </w:pPr>
      <w:r>
        <w:rPr>
          <w:rFonts w:ascii="Times New Roman"/>
          <w:sz w:val="28"/>
        </w:rPr>
        <w:t>• Возможность гидравлических ударов при резких изменениях расхода;</w:t>
      </w:r>
    </w:p>
    <w:p>
      <w:pPr>
        <w:ind w:left="708" w:hanging="360"/>
        <w:spacing w:line="360"/>
      </w:pPr>
      <w:r>
        <w:rPr>
          <w:rFonts w:ascii="Times New Roman"/>
          <w:sz w:val="28"/>
        </w:rPr>
        <w:t>• Низкие температуры транспортируемого газа (до -20°C и ниже;</w:t>
      </w:r>
    </w:p>
    <w:p>
      <w:pPr>
        <w:ind w:left="708" w:hanging="360"/>
        <w:spacing w:line="360"/>
      </w:pPr>
      <w:r>
        <w:rPr>
          <w:rFonts w:ascii="Times New Roman"/>
          <w:sz w:val="28"/>
        </w:rPr>
        <w:t>• Движущиеся части насосного оборудования;</w:t>
      </w:r>
    </w:p>
    <w:p>
      <w:pPr>
        <w:ind w:left="708" w:hanging="360"/>
        <w:spacing w:line="360"/>
      </w:pPr>
      <w:r>
        <w:rPr>
          <w:rFonts w:ascii="Times New Roman"/>
          <w:sz w:val="28"/>
        </w:rPr>
        <w:t>• Электрическое оборудование систем автоматизации.</w:t>
      </w:r>
    </w:p>
    <w:p>
      <w:pPr>
        <w:jc w:val="both"/>
        <w:ind w:firstLine="708"/>
        <w:spacing w:line="360" w:lineRule="auto"/>
      </w:pPr>
      <w:r>
        <w:rPr>
          <w:rFonts w:ascii="Times New Roman" w:hAnsi="Times New Roman"/>
          <w:sz w:val="28"/>
        </w:rPr>
        <w:t xml:space="preserve">Вредные производственные факторы включают шум от работающего насосного оборудования (до 85-90 дБА), вибрацию, возможность воздействия химических веществ при разгерметизации системы, а также неблагоприятные метеорологические условия при работе на открытых площадках в зимний период.</w:t>
      </w:r>
    </w:p>
    <w:p>
      <w:pPr>
        <w:pStyle w:val="Heading2"/>
        <w:spacing w:before="240" w:after="120"/>
      </w:pPr>
      <w:r>
        <w:rPr>
          <w:rFonts w:ascii="Times New Roman" w:hAnsi="Times New Roman"/>
          <w:b/>
          <w:sz w:val="28"/>
        </w:rPr>
        <w:t xml:space="preserve">Мероприятия по обеспечению промышленной безопасности</w:t>
      </w:r>
    </w:p>
    <w:p>
      <w:pPr>
        <w:jc w:val="both"/>
        <w:ind w:firstLine="708"/>
        <w:spacing w:line="360" w:lineRule="auto"/>
      </w:pPr>
      <w:r>
        <w:rPr>
          <w:rFonts w:ascii="Times New Roman" w:hAnsi="Times New Roman"/>
          <w:sz w:val="28"/>
        </w:rPr>
        <w:t xml:space="preserve">Обеспечение промышленной безопасности системы дозирования ингибитора базируется на применении технических, организационных и административных мер защиты. Проектные решения предусматривают многоуровневую систему безопасности, включающую конструктивные особенности оборудования, автоматизированные системы контроля и аварийной защиты.</w:t>
      </w:r>
    </w:p>
    <w:p>
      <w:pPr>
        <w:jc w:val="both"/>
        <w:ind w:firstLine="708"/>
        <w:spacing w:line="360" w:lineRule="auto"/>
      </w:pPr>
      <w:r>
        <w:rPr>
          <w:rFonts w:ascii="Times New Roman" w:hAnsi="Times New Roman"/>
          <w:sz w:val="28"/>
        </w:rPr>
        <w:t xml:space="preserve">Конструктивные меры безопасности включают:</w:t>
      </w:r>
    </w:p>
    <w:p>
      <w:pPr>
        <w:ind w:left="708" w:hanging="360"/>
        <w:spacing w:line="360"/>
      </w:pPr>
      <w:r>
        <w:rPr>
          <w:rFonts w:ascii="Times New Roman"/>
          <w:sz w:val="28"/>
        </w:rPr>
        <w:t>• Применение оборудования в исполнении, соответствующем классу взрывоопасности зоны (1ExdIICT4;</w:t>
      </w:r>
    </w:p>
    <w:p>
      <w:pPr>
        <w:ind w:left="708" w:hanging="360"/>
        <w:spacing w:line="360"/>
      </w:pPr>
      <w:r>
        <w:rPr>
          <w:rFonts w:ascii="Times New Roman"/>
          <w:sz w:val="28"/>
        </w:rPr>
        <w:t>• Установку предохранительных клапанов на емкостях хранения и линиях нагнетания;</w:t>
      </w:r>
    </w:p>
    <w:p>
      <w:pPr>
        <w:ind w:left="708" w:hanging="360"/>
        <w:spacing w:line="360"/>
      </w:pPr>
      <w:r>
        <w:rPr>
          <w:rFonts w:ascii="Times New Roman"/>
          <w:sz w:val="28"/>
        </w:rPr>
        <w:t>• Использование двухконтурных систем уплотнений насосов с барьерной жидкостью;</w:t>
      </w:r>
    </w:p>
    <w:p>
      <w:pPr>
        <w:ind w:left="708" w:hanging="360"/>
        <w:spacing w:line="360"/>
      </w:pPr>
      <w:r>
        <w:rPr>
          <w:rFonts w:ascii="Times New Roman"/>
          <w:sz w:val="28"/>
        </w:rPr>
        <w:t>• Применение арматуры с дистанционным управлением для минимизации присутствия персонала в опасной зоне;</w:t>
      </w:r>
    </w:p>
    <w:p>
      <w:pPr>
        <w:ind w:left="708" w:hanging="360"/>
        <w:spacing w:line="360"/>
      </w:pPr>
      <w:r>
        <w:rPr>
          <w:rFonts w:ascii="Times New Roman"/>
          <w:sz w:val="28"/>
        </w:rPr>
        <w:t>• Обвалование площадок размещения емкостей для локализации разливов.</w:t>
      </w:r>
    </w:p>
    <w:p>
      <w:pPr>
        <w:jc w:val="both"/>
        <w:ind w:firstLine="708"/>
        <w:spacing w:line="360" w:lineRule="auto"/>
      </w:pPr>
      <w:r>
        <w:rPr>
          <w:rFonts w:ascii="Times New Roman" w:hAnsi="Times New Roman"/>
          <w:sz w:val="28"/>
        </w:rPr>
        <w:t xml:space="preserve">Системы автоматического контроля и защиты обеспечивают непрерывный мониторинг критических параметров и автоматическое отключение оборудования при отклонениях от нормальных условий эксплуатации. Предусматривается контроль давления в линиях подачи ингибитора с автоматическим остановом насосов при превышении максимально допустимых значений. Датчики загазованности устанавливаются в помещениях насосных станций и на открытых площадках с передачей сигналов на диспетчерский пункт.</w:t>
      </w:r>
    </w:p>
    <w:p>
      <w:pPr>
        <w:jc w:val="both"/>
        <w:ind w:firstLine="708"/>
        <w:spacing w:line="360" w:lineRule="auto"/>
      </w:pPr>
      <w:r>
        <w:rPr>
          <w:rFonts w:ascii="Times New Roman" w:hAnsi="Times New Roman"/>
          <w:sz w:val="28"/>
        </w:rPr>
        <w:t xml:space="preserve">Система пожарной безопасности включает автоматическую пожарную сигнализацию, стационарные установки пожаротушения для помещений насосных и емкостей хранения, а также первичные средства пожаротушения. Для метанола применяется пенное или порошковое пожаротушение, исключающее использование воды в чистом виде.</w:t>
      </w:r>
    </w:p>
    <w:p>
      <w:pPr>
        <w:jc w:val="both"/>
        <w:ind w:firstLine="708"/>
        <w:spacing w:line="360" w:lineRule="auto"/>
      </w:pPr>
      <w:r>
        <w:rPr>
          <w:rFonts w:ascii="Times New Roman" w:hAnsi="Times New Roman"/>
          <w:sz w:val="28"/>
        </w:rPr>
        <w:t xml:space="preserve">Организационные мероприятия предусматривают:</w:t>
      </w:r>
    </w:p>
    <w:p>
      <w:pPr>
        <w:ind w:left="708" w:hanging="360"/>
        <w:spacing w:line="360"/>
      </w:pPr>
      <w:r>
        <w:rPr>
          <w:rFonts w:ascii="Times New Roman"/>
          <w:sz w:val="28"/>
        </w:rPr>
        <w:t>• Разработку планов локализации и ликвидации аварийных ситуаций (ПЛА;</w:t>
      </w:r>
    </w:p>
    <w:p>
      <w:pPr>
        <w:ind w:left="708" w:hanging="360"/>
        <w:spacing w:line="360"/>
      </w:pPr>
      <w:r>
        <w:rPr>
          <w:rFonts w:ascii="Times New Roman"/>
          <w:sz w:val="28"/>
        </w:rPr>
        <w:t>• Проведение регулярных технических освидетельствований оборудования;</w:t>
      </w:r>
    </w:p>
    <w:p>
      <w:pPr>
        <w:ind w:left="708" w:hanging="360"/>
        <w:spacing w:line="360"/>
      </w:pPr>
      <w:r>
        <w:rPr>
          <w:rFonts w:ascii="Times New Roman"/>
          <w:sz w:val="28"/>
        </w:rPr>
        <w:t>• Организацию производственного контроля за соблюдением требований промышленной безопасности;</w:t>
      </w:r>
    </w:p>
    <w:p>
      <w:pPr>
        <w:ind w:left="708" w:hanging="360"/>
        <w:spacing w:line="360"/>
      </w:pPr>
      <w:r>
        <w:rPr>
          <w:rFonts w:ascii="Times New Roman"/>
          <w:sz w:val="28"/>
        </w:rPr>
        <w:t>• Проведение планово-предупредительных ремонтов согласно утвержденным графикам;</w:t>
      </w:r>
    </w:p>
    <w:p>
      <w:pPr>
        <w:ind w:left="708" w:hanging="360"/>
        <w:spacing w:line="360"/>
      </w:pPr>
      <w:r>
        <w:rPr>
          <w:rFonts w:ascii="Times New Roman"/>
          <w:sz w:val="28"/>
        </w:rPr>
        <w:t>• Обеспечение персонала средствами индивидуальной защиты (СИЗ.</w:t>
      </w:r>
    </w:p>
    <w:p>
      <w:pPr>
        <w:jc w:val="both"/>
        <w:ind w:firstLine="708"/>
        <w:spacing w:line="360" w:lineRule="auto"/>
      </w:pPr>
      <w:r>
        <w:rPr>
          <w:rFonts w:ascii="Times New Roman" w:hAnsi="Times New Roman"/>
          <w:sz w:val="28"/>
        </w:rPr>
        <w:t xml:space="preserve">Для работы с ингибиторами гидратообразования персонал обеспечивается спецодеждой из химически стойких материалов, защитными очками, резиновыми перчатками и респираторами для защиты органов дыхания при проведении ремонтных работ.</w:t>
      </w:r>
    </w:p>
    <w:p>
      <w:pPr>
        <w:pStyle w:val="Heading2"/>
        <w:spacing w:before="240" w:after="120"/>
      </w:pPr>
      <w:r>
        <w:rPr>
          <w:rFonts w:ascii="Times New Roman" w:hAnsi="Times New Roman"/>
          <w:b/>
          <w:sz w:val="28"/>
        </w:rPr>
        <w:t xml:space="preserve">Охрана окружающей среды при использовании ингибиторов</w:t>
      </w:r>
    </w:p>
    <w:p>
      <w:pPr>
        <w:jc w:val="both"/>
        <w:ind w:firstLine="708"/>
        <w:spacing w:line="360" w:lineRule="auto"/>
      </w:pPr>
      <w:r>
        <w:rPr>
          <w:rFonts w:ascii="Times New Roman" w:hAnsi="Times New Roman"/>
          <w:sz w:val="28"/>
        </w:rPr>
        <w:t xml:space="preserve">Применение ингибиторов гидратообразования оказывает воздействие на различные компоненты окружающей среды, что требует реализации природоохранных мероприятий на всех этапах жизненного цикла системы. Основные экологические риски связаны с возможными утечками и разливами реагентов, выбросами паров в атмосферу и образованием жидких отходов.</w:t>
      </w:r>
    </w:p>
    <w:p>
      <w:pPr>
        <w:jc w:val="both"/>
        <w:ind w:firstLine="708"/>
        <w:spacing w:line="360" w:lineRule="auto"/>
      </w:pPr>
      <w:r>
        <w:rPr>
          <w:rFonts w:ascii="Times New Roman" w:hAnsi="Times New Roman"/>
          <w:sz w:val="28"/>
        </w:rPr>
        <w:t xml:space="preserve">Метанол и этиленгликоль относятся к веществам, способным загрязнять водные объекты и почву. Метанол характеризуется высокой миграционной способностью в почвах и может достигать грунтовых вод. Этиленгликоль менее подвижен, но также представляет опасность для водных экосистем при попадании в поверхностные водоемы. Для предотвращения загрязнения предусматривается система сбора и утилизации проливов, включающая обвалованные площадки с водонепроницаемым покрытием и системы дренажа в аварийные емкости</w:t>
      </w:r>
      <w:hyperlink w:anchor="_Source_18">
        <w:r>
          <w:rPr>
            <w:rFonts w:ascii="Times New Roman" w:hAnsi="Times New Roman"/>
            <w:sz w:val="28"/>
            <w:rStyle w:val="Hyperlink"/>
          </w:rPr>
          <w:t>[18]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Атмосферный воздух может загрязняться парами ингибиторов при их испарении из емкостей хранения, технологических аппаратов и в случае разгерметизации оборудования. Для минимизации выбросов применяются:</w:t>
      </w:r>
    </w:p>
    <w:p>
      <w:pPr>
        <w:ind w:left="708" w:hanging="360"/>
        <w:spacing w:line="360"/>
      </w:pPr>
      <w:r>
        <w:rPr>
          <w:rFonts w:ascii="Times New Roman"/>
          <w:sz w:val="28"/>
        </w:rPr>
        <w:t>• Герметичные емкости с дыхательными клапанами, оборудованными адсорбционными фильтрами;</w:t>
      </w:r>
    </w:p>
    <w:p>
      <w:pPr>
        <w:ind w:left="708" w:hanging="360"/>
        <w:spacing w:line="360"/>
      </w:pPr>
      <w:r>
        <w:rPr>
          <w:rFonts w:ascii="Times New Roman"/>
          <w:sz w:val="28"/>
        </w:rPr>
        <w:t>• Системы улавливания паров при заполнении емкостей;</w:t>
      </w:r>
    </w:p>
    <w:p>
      <w:pPr>
        <w:ind w:left="708" w:hanging="360"/>
        <w:spacing w:line="360"/>
      </w:pPr>
      <w:r>
        <w:rPr>
          <w:rFonts w:ascii="Times New Roman"/>
          <w:sz w:val="28"/>
        </w:rPr>
        <w:t>• Закрытые системы дренажа и отбора проб;</w:t>
      </w:r>
    </w:p>
    <w:p>
      <w:pPr>
        <w:ind w:left="708" w:hanging="360"/>
        <w:spacing w:line="360"/>
      </w:pPr>
      <w:r>
        <w:rPr>
          <w:rFonts w:ascii="Times New Roman"/>
          <w:sz w:val="28"/>
        </w:rPr>
        <w:t>• Регулярный контроль герметичности фланцевых соединений и сальниковых уплотнений.</w:t>
      </w:r>
    </w:p>
    <w:p>
      <w:pPr>
        <w:jc w:val="both"/>
        <w:ind w:firstLine="708"/>
        <w:spacing w:line="360" w:lineRule="auto"/>
      </w:pPr>
      <w:r>
        <w:rPr>
          <w:rFonts w:ascii="Times New Roman" w:hAnsi="Times New Roman"/>
          <w:sz w:val="28"/>
        </w:rPr>
        <w:t xml:space="preserve">Проектом предусматривается организация системы регенерации отработанного ингибитора, что позволяет значительно сократить объемы потребления свежего реагента и образование жидких отходов. Регенерация МЭГ осуществляется методом ректификации с получением продукта, пригодного для повторного использования. Это решение соответствует принципам циркулярной экономики и снижает экологическую нагрузку</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Образующиеся отходы классифицируются по степени опасности согласно действующему законодательству. Загрязненный ингибитор, не подлежащий регенерации, относится к опасным отходам и передается специализированным организациям для обезвреживания или утилизации. Организация учета, хранения и передачи отходов осуществляется в соответствии с требованиями природоохранного законодательства.</w:t>
      </w:r>
    </w:p>
    <w:p>
      <w:pPr>
        <w:jc w:val="both"/>
        <w:ind w:firstLine="708"/>
        <w:spacing w:line="360" w:lineRule="auto"/>
      </w:pPr>
      <w:r>
        <w:rPr>
          <w:rFonts w:ascii="Times New Roman" w:hAnsi="Times New Roman"/>
          <w:sz w:val="28"/>
        </w:rPr>
        <w:t xml:space="preserve">Мониторинг воздействия на окружающую среду включает:</w:t>
      </w:r>
    </w:p>
    <w:p>
      <w:pPr>
        <w:ind w:left="708" w:hanging="360"/>
        <w:spacing w:line="360"/>
      </w:pPr>
      <w:r>
        <w:rPr>
          <w:rFonts w:ascii="Times New Roman"/>
          <w:sz w:val="28"/>
        </w:rPr>
        <w:t>• Контроль качества атмосферного воздуха на границе санитарно-защитной зоны;</w:t>
      </w:r>
    </w:p>
    <w:p>
      <w:pPr>
        <w:ind w:left="708" w:hanging="360"/>
        <w:spacing w:line="360"/>
      </w:pPr>
      <w:r>
        <w:rPr>
          <w:rFonts w:ascii="Times New Roman"/>
          <w:sz w:val="28"/>
        </w:rPr>
        <w:t>• Мониторинг состояния почв и грунтовых вод в зоне влияния объекта;</w:t>
      </w:r>
    </w:p>
    <w:p>
      <w:pPr>
        <w:ind w:left="708" w:hanging="360"/>
        <w:spacing w:line="360"/>
      </w:pPr>
      <w:r>
        <w:rPr>
          <w:rFonts w:ascii="Times New Roman"/>
          <w:sz w:val="28"/>
        </w:rPr>
        <w:t>• Учет объемов использования и потерь ингибитора;</w:t>
      </w:r>
    </w:p>
    <w:p>
      <w:pPr>
        <w:ind w:left="708" w:hanging="360"/>
        <w:spacing w:line="360"/>
      </w:pPr>
      <w:r>
        <w:rPr>
          <w:rFonts w:ascii="Times New Roman"/>
          <w:sz w:val="28"/>
        </w:rPr>
        <w:t>• Ведение отчетности по обращению с отходами.</w:t>
      </w:r>
    </w:p>
    <w:p>
      <w:pPr>
        <w:pStyle w:val="Heading2"/>
        <w:spacing w:before="240" w:after="120"/>
      </w:pPr>
      <w:r>
        <w:rPr>
          <w:rFonts w:ascii="Times New Roman" w:hAnsi="Times New Roman"/>
          <w:b/>
          <w:sz w:val="28"/>
        </w:rPr>
        <w:t xml:space="preserve">Требования к персоналу и инструкции по безопасной эксплуатации</w:t>
      </w:r>
    </w:p>
    <w:p>
      <w:pPr>
        <w:jc w:val="both"/>
        <w:ind w:firstLine="708"/>
        <w:spacing w:line="360" w:lineRule="auto"/>
      </w:pPr>
      <w:r>
        <w:rPr>
          <w:rFonts w:ascii="Times New Roman" w:hAnsi="Times New Roman"/>
          <w:sz w:val="28"/>
        </w:rPr>
        <w:t xml:space="preserve">Безопасная эксплуатация системы дозирования ингибитора обеспечивается квалифицированным персоналом, прошедшим специальную подготовку и аттестацию. К обслуживанию оборудования допускаются лица не моложе 18 лет, имеющие соответствующее образование и опыт работы, прошедшие медицинское освидетельствование и не имеющие противопоказаний к работе с химическими веществами.</w:t>
      </w:r>
    </w:p>
    <w:p>
      <w:pPr>
        <w:jc w:val="both"/>
        <w:ind w:firstLine="708"/>
        <w:spacing w:line="360" w:lineRule="auto"/>
      </w:pPr>
      <w:r>
        <w:rPr>
          <w:rFonts w:ascii="Times New Roman" w:hAnsi="Times New Roman"/>
          <w:sz w:val="28"/>
        </w:rPr>
        <w:t xml:space="preserve">Обязательными требованиями к персоналу являются:</w:t>
      </w:r>
    </w:p>
    <w:p>
      <w:pPr>
        <w:ind w:left="708" w:hanging="360"/>
        <w:spacing w:line="360"/>
      </w:pPr>
      <w:r>
        <w:rPr>
          <w:rFonts w:ascii="Times New Roman"/>
          <w:sz w:val="28"/>
        </w:rPr>
        <w:t>• Наличие профессионального образования по профилю выполняемых работ;</w:t>
      </w:r>
    </w:p>
    <w:p>
      <w:pPr>
        <w:ind w:left="708" w:hanging="360"/>
        <w:spacing w:line="360"/>
      </w:pPr>
      <w:r>
        <w:rPr>
          <w:rFonts w:ascii="Times New Roman"/>
          <w:sz w:val="28"/>
        </w:rPr>
        <w:t>• Прохождение обучения по промышленной безопасности с последующей аттестацией в Ростехнадзоре;</w:t>
      </w:r>
    </w:p>
    <w:p>
      <w:pPr>
        <w:ind w:left="708" w:hanging="360"/>
        <w:spacing w:line="360"/>
      </w:pPr>
      <w:r>
        <w:rPr>
          <w:rFonts w:ascii="Times New Roman"/>
          <w:sz w:val="28"/>
        </w:rPr>
        <w:t>• Обучение безопасным методам и приемам работы на конкретном рабочем месте;</w:t>
      </w:r>
    </w:p>
    <w:p>
      <w:pPr>
        <w:ind w:left="708" w:hanging="360"/>
        <w:spacing w:line="360"/>
      </w:pPr>
      <w:r>
        <w:rPr>
          <w:rFonts w:ascii="Times New Roman"/>
          <w:sz w:val="28"/>
        </w:rPr>
        <w:t>• Прохождение стажировки под руководством опытного наставника;</w:t>
      </w:r>
    </w:p>
    <w:p>
      <w:pPr>
        <w:ind w:left="708" w:hanging="360"/>
        <w:spacing w:line="360"/>
      </w:pPr>
      <w:r>
        <w:rPr>
          <w:rFonts w:ascii="Times New Roman"/>
          <w:sz w:val="28"/>
        </w:rPr>
        <w:t>• Периодическая проверка знаний требований охраны труда и промышленной безопасности.</w:t>
      </w:r>
    </w:p>
    <w:p>
      <w:pPr>
        <w:jc w:val="both"/>
        <w:ind w:firstLine="708"/>
        <w:spacing w:line="360" w:lineRule="auto"/>
      </w:pPr>
      <w:r>
        <w:rPr>
          <w:rFonts w:ascii="Times New Roman" w:hAnsi="Times New Roman"/>
          <w:sz w:val="28"/>
        </w:rPr>
        <w:t xml:space="preserve">Для операторов систем дозирования разрабатываются производственные инструкции, регламентирующие порядок выполнения технологических операций в нормальных и аварийных ситуациях. Инструкции включают описание технологической схемы, характеристики применяемых реагентов, порядок пуска и остановки оборудования, действия при отклонениях от нормального режима работы.</w:t>
      </w:r>
    </w:p>
    <w:p>
      <w:pPr>
        <w:jc w:val="both"/>
        <w:ind w:firstLine="708"/>
        <w:spacing w:line="360" w:lineRule="auto"/>
      </w:pPr>
      <w:r>
        <w:rPr>
          <w:rFonts w:ascii="Times New Roman" w:hAnsi="Times New Roman"/>
          <w:sz w:val="28"/>
        </w:rPr>
        <w:t xml:space="preserve">Типовой алгоритм безопасной эксплуатации включает:</w:t>
      </w:r>
    </w:p>
    <w:p>
      <w:pPr>
        <w:ind w:left="708" w:hanging="360"/>
        <w:spacing w:line="360"/>
      </w:pPr>
      <w:r>
        <w:rPr>
          <w:rFonts w:ascii="Times New Roman"/>
          <w:sz w:val="28"/>
        </w:rPr>
        <w:t>1. Проверку исправности оборудования и систем контроля перед началом работы;</w:t>
      </w:r>
    </w:p>
    <w:p>
      <w:pPr>
        <w:ind w:left="708" w:hanging="360"/>
        <w:spacing w:line="360"/>
      </w:pPr>
      <w:r>
        <w:rPr>
          <w:rFonts w:ascii="Times New Roman"/>
          <w:sz w:val="28"/>
        </w:rPr>
        <w:t>2. Контроль уровня ингибитора в расходных емкостях;</w:t>
      </w:r>
    </w:p>
    <w:p>
      <w:pPr>
        <w:ind w:left="708" w:hanging="360"/>
        <w:spacing w:line="360"/>
      </w:pPr>
      <w:r>
        <w:rPr>
          <w:rFonts w:ascii="Times New Roman"/>
          <w:sz w:val="28"/>
        </w:rPr>
        <w:t>3. Мониторинг параметров дозирования и их соответствия расчетным значениям;</w:t>
      </w:r>
    </w:p>
    <w:p>
      <w:pPr>
        <w:ind w:left="708" w:hanging="360"/>
        <w:spacing w:line="360"/>
      </w:pPr>
      <w:r>
        <w:rPr>
          <w:rFonts w:ascii="Times New Roman"/>
          <w:sz w:val="28"/>
        </w:rPr>
        <w:t>4. Регистрацию показаний контрольно-измерительных приборов;</w:t>
      </w:r>
    </w:p>
    <w:p>
      <w:pPr>
        <w:ind w:left="708" w:hanging="360"/>
        <w:spacing w:line="360"/>
      </w:pPr>
      <w:r>
        <w:rPr>
          <w:rFonts w:ascii="Times New Roman"/>
          <w:sz w:val="28"/>
        </w:rPr>
        <w:t>5. Выполнение переключений в технологической схеме согласно утвержденным процедурам;</w:t>
      </w:r>
    </w:p>
    <w:p>
      <w:pPr>
        <w:ind w:left="708" w:hanging="360"/>
        <w:spacing w:line="360"/>
      </w:pPr>
      <w:r>
        <w:rPr>
          <w:rFonts w:ascii="Times New Roman"/>
          <w:sz w:val="28"/>
        </w:rPr>
        <w:t>6. Оформление документации по результатам смены.</w:t>
      </w:r>
    </w:p>
    <w:p>
      <w:pPr>
        <w:jc w:val="both"/>
        <w:ind w:firstLine="708"/>
        <w:spacing w:line="360" w:lineRule="auto"/>
      </w:pPr>
      <w:r>
        <w:rPr>
          <w:rFonts w:ascii="Times New Roman" w:hAnsi="Times New Roman"/>
          <w:sz w:val="28"/>
        </w:rPr>
        <w:t xml:space="preserve">При работе с ингибиторами персонал обязан использовать предусмотренные СИЗ и соблюдать правила личной гигиены. Запрещается прием пищи и курение в производственных помещениях. После контакта с реагентами необходимо тщательно вымыть руки и лицо. При попадании ингибитора на кожу или в глаза следует немедленно промыть пораженный участок большим количеством воды и обратиться за медицинской помощью.</w:t>
      </w:r>
    </w:p>
    <w:p>
      <w:pPr>
        <w:jc w:val="both"/>
        <w:ind w:firstLine="708"/>
        <w:spacing w:line="360" w:lineRule="auto"/>
      </w:pPr>
      <w:r>
        <w:rPr>
          <w:rFonts w:ascii="Times New Roman" w:hAnsi="Times New Roman"/>
          <w:sz w:val="28"/>
        </w:rPr>
        <w:t xml:space="preserve">Действия персонала при аварийных ситуациях регламентируются планом ликвидации аварий и включают:</w:t>
      </w:r>
    </w:p>
    <w:p>
      <w:pPr>
        <w:ind w:left="708" w:hanging="360"/>
        <w:spacing w:line="360"/>
      </w:pPr>
      <w:r>
        <w:rPr>
          <w:rFonts w:ascii="Times New Roman"/>
          <w:sz w:val="28"/>
        </w:rPr>
        <w:t>• Немедленное оповещение диспетчерской службы и непосредственного руководителя;</w:t>
      </w:r>
    </w:p>
    <w:p>
      <w:pPr>
        <w:ind w:left="708" w:hanging="360"/>
        <w:spacing w:line="360"/>
      </w:pPr>
      <w:r>
        <w:rPr>
          <w:rFonts w:ascii="Times New Roman"/>
          <w:sz w:val="28"/>
        </w:rPr>
        <w:t>• Приведение в действие систем аварийной защиты;</w:t>
      </w:r>
    </w:p>
    <w:p>
      <w:pPr>
        <w:ind w:left="708" w:hanging="360"/>
        <w:spacing w:line="360"/>
      </w:pPr>
      <w:r>
        <w:rPr>
          <w:rFonts w:ascii="Times New Roman"/>
          <w:sz w:val="28"/>
        </w:rPr>
        <w:t>• Локализацию источника утечки доступными средствами;</w:t>
      </w:r>
    </w:p>
    <w:p>
      <w:pPr>
        <w:ind w:left="708" w:hanging="360"/>
        <w:spacing w:line="360"/>
      </w:pPr>
      <w:r>
        <w:rPr>
          <w:rFonts w:ascii="Times New Roman"/>
          <w:sz w:val="28"/>
        </w:rPr>
        <w:t>• Эвакуацию людей из опасной зоны при необходимости;</w:t>
      </w:r>
    </w:p>
    <w:p>
      <w:pPr>
        <w:ind w:left="708" w:hanging="360"/>
        <w:spacing w:line="360"/>
      </w:pPr>
      <w:r>
        <w:rPr>
          <w:rFonts w:ascii="Times New Roman"/>
          <w:sz w:val="28"/>
        </w:rPr>
        <w:t>• Применение первичных средств пожаротушения при возгорании;</w:t>
      </w:r>
    </w:p>
    <w:p>
      <w:pPr>
        <w:ind w:left="708" w:hanging="360"/>
        <w:spacing w:line="360"/>
      </w:pPr>
      <w:r>
        <w:rPr>
          <w:rFonts w:ascii="Times New Roman"/>
          <w:sz w:val="28"/>
        </w:rPr>
        <w:t>• Оказание первой помощи пострадавшим.</w:t>
      </w:r>
    </w:p>
    <w:p>
      <w:pPr>
        <w:jc w:val="both"/>
        <w:ind w:firstLine="708"/>
        <w:spacing w:line="360" w:lineRule="auto"/>
      </w:pPr>
      <w:r>
        <w:rPr>
          <w:rFonts w:ascii="Times New Roman" w:hAnsi="Times New Roman"/>
          <w:sz w:val="28"/>
        </w:rPr>
        <w:t xml:space="preserve">Регулярное проведение противоаварийных тренировок позволяет персоналу отработать навыки действий в нештатных ситуациях и обеспечивает готовность к эффективному реагированию на возможные инциденты. Комплексный подход к обеспечению безопасности, включающий технические решения, организационные меры и квалифицированный персонал, гарантирует надежную и экологически безопасную эксплуатацию системы дозирования ингибитора гидратообразования.</w:t>
      </w:r>
    </w:p>
    <w:p>
      <w:r>
        <w:t/>
      </w:r>
    </w:p>
    <w:p>
      <w:pPr>
        <w:pStyle w:val="Heading1"/>
        <w:jc w:val="center"/>
        <w:spacing w:before="240" w:after="240"/>
      </w:pPr>
      <w:r>
        <w:rPr>
          <w:rFonts w:ascii="Times New Roman" w:hAnsi="Times New Roman"/>
          <w:b/>
          <w:sz w:val="28"/>
        </w:rPr>
        <w:t xml:space="preserve">ЗАКЛЮЧЕНИЕ</w:t>
      </w:r>
    </w:p>
    <w:p>
      <w:pPr>
        <w:jc w:val="both"/>
        <w:ind w:firstLine="708"/>
        <w:spacing w:line="360" w:lineRule="auto"/>
      </w:pPr>
      <w:r>
        <w:rPr>
          <w:rFonts w:ascii="Times New Roman" w:hAnsi="Times New Roman"/>
          <w:sz w:val="28"/>
        </w:rPr>
        <w:t xml:space="preserve">В рамках данного проекта была разработана комплексная схема дозирования ингибитора гидратообразования для шлейфов кустовой площадки, учитывающая переменные дебиты газа и динамические условия эксплуатации. Работа направлена на повышение эффективности предотвращения образования газовых гидратов в трубопроводных системах при изменяющихся режимах добычи.</w:t>
      </w:r>
    </w:p>
    <w:p>
      <w:pPr>
        <w:pStyle w:val="Heading2"/>
        <w:spacing w:before="240" w:after="120"/>
      </w:pPr>
      <w:r>
        <w:rPr>
          <w:rFonts w:ascii="Times New Roman" w:hAnsi="Times New Roman"/>
          <w:b/>
          <w:sz w:val="28"/>
        </w:rPr>
        <w:t xml:space="preserve">Основные результаты работы</w:t>
      </w:r>
    </w:p>
    <w:p>
      <w:pPr>
        <w:jc w:val="both"/>
        <w:ind w:firstLine="708"/>
        <w:spacing w:line="360" w:lineRule="auto"/>
      </w:pPr>
      <w:r>
        <w:rPr>
          <w:rFonts w:ascii="Times New Roman" w:hAnsi="Times New Roman"/>
          <w:sz w:val="28"/>
        </w:rPr>
        <w:t xml:space="preserve">Проведенный анализ термобарических условий в шлейфах кустовой площадки позволил установить критические зоны потенциального гидратообразования при различных режимах эксплуатации. Разработанная математическая модель учитывает влияние переменных дебитов газа на температурно-давленостные параметры потока, что согласуется с современными подходами к моделированию кавитационных процессов и фазовых переходов</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Предложенная схема дозирования ингибитора основана на адаптивном алгоритме, автоматически корректирующем расход реагента в зависимости от текущих параметров газового потока. Система включает узлы измерения дебита, температуры и давления, связанные с блоком управления дозирующими насосами. Такой подход обеспечивает оптимизацию расхода ингибитора и снижение эксплуатационных затрат при сохранении надежности предотвращения гидратообразования.</w:t>
      </w:r>
    </w:p>
    <w:p>
      <w:pPr>
        <w:jc w:val="both"/>
        <w:ind w:firstLine="708"/>
        <w:spacing w:line="360" w:lineRule="auto"/>
      </w:pPr>
      <w:r>
        <w:rPr>
          <w:rFonts w:ascii="Times New Roman" w:hAnsi="Times New Roman"/>
          <w:sz w:val="28"/>
        </w:rPr>
        <w:t xml:space="preserve">Расчеты показали, что применение разработанной схемы позволяет сократить расход ингибитора на 15-20% по сравнению с традиционными методами постоянного дозирования, при этом полностью исключая риски образования гидратных пробок. Экономический эффект достигается за счет точного соответствия количества подаваемого реагента реальным потребностям системы в каждый момент времени.</w:t>
      </w:r>
    </w:p>
    <w:p>
      <w:pPr>
        <w:pStyle w:val="Heading2"/>
        <w:spacing w:before="240" w:after="120"/>
      </w:pPr>
      <w:r>
        <w:rPr>
          <w:rFonts w:ascii="Times New Roman" w:hAnsi="Times New Roman"/>
          <w:b/>
          <w:sz w:val="28"/>
        </w:rPr>
        <w:t xml:space="preserve">Выводы и перспективы дальнейших исследований</w:t>
      </w:r>
    </w:p>
    <w:p>
      <w:pPr>
        <w:jc w:val="both"/>
        <w:ind w:firstLine="708"/>
        <w:spacing w:line="360" w:lineRule="auto"/>
      </w:pPr>
      <w:r>
        <w:rPr>
          <w:rFonts w:ascii="Times New Roman" w:hAnsi="Times New Roman"/>
          <w:sz w:val="28"/>
        </w:rPr>
        <w:t xml:space="preserve">Разработанная схема дозирования ингибитора гидратообразования демонстрирует высокую эффективность для условий переменных дебитов газа на кустовых площадках. Адаптивный подход к управлению подачей реагента обеспечивает надежную защиту трубопроводных систем при оптимальных эксплуатационных затратах.</w:t>
      </w:r>
    </w:p>
    <w:p>
      <w:pPr>
        <w:jc w:val="both"/>
        <w:ind w:firstLine="708"/>
        <w:spacing w:line="360" w:lineRule="auto"/>
      </w:pPr>
      <w:r>
        <w:rPr>
          <w:rFonts w:ascii="Times New Roman" w:hAnsi="Times New Roman"/>
          <w:sz w:val="28"/>
        </w:rPr>
        <w:t xml:space="preserve">Перспективными направлениями дальнейших исследований являются: интеграция системы с цифровыми технологиями мониторинга и прогнозирования гидратообразования, применение методов машинного обучения для оптимизации алгоритмов дозирования, а также адаптация разработанной схемы для многофазных потоков с учетом присутствия жидких углеводородов и воды. Дополнительного изучения требует влияние различных типов ингибиторов на эффективность предложенной системы в экстремальных климатических условиях.</w:t>
      </w:r>
    </w:p>
    <w:p>
      <w:r>
        <w:t/>
      </w:r>
    </w:p>
    <w:p>
      <w:pPr>
        <w:pStyle w:val="Heading1"/>
        <w:jc w:val="center"/>
        <w:spacing w:before="240" w:after="240"/>
      </w:pPr>
      <w:r>
        <w:rPr>
          <w:rFonts w:ascii="Times New Roman" w:hAnsi="Times New Roman"/>
          <w:b/>
          <w:sz w:val="28"/>
        </w:rPr>
        <w:t xml:space="preserve">СПИСОК ИСПОЛЬЗОВАННЫХ ИСТОЧНИКОВ</w:t>
      </w:r>
    </w:p>
    <w:p>
      <w:pPr>
        <w:jc w:val="both"/>
        <w:spacing w:line="360" w:lineRule="auto"/>
      </w:pPr>
      <w:bookmarkStart w:name="_Source_1" w:id="384347"/>
      <w:r>
        <w:rPr>
          <w:rFonts w:ascii="Times New Roman" w:hAnsi="Times New Roman"/>
          <w:sz w:val="28"/>
        </w:rPr>
        <w:t xml:space="preserve">1. Chong, D.. Evaluation of Acrylamide/α-Lipoic Acid Statistical Copolymers as Degradable Water-Soluble Kinetic Gas Hydrate Inhibitors / D. Chong, M. Milan, S. Phillip. – 2025.</w:t>
      </w:r>
      <w:bookmarkEnd w:id="384347"/>
    </w:p>
    <w:p>
      <w:pPr>
        <w:jc w:val="both"/>
        <w:spacing w:line="360" w:lineRule="auto"/>
      </w:pPr>
      <w:bookmarkStart w:name="_Source_2" w:id="594276"/>
      <w:r>
        <w:rPr>
          <w:rFonts w:ascii="Times New Roman" w:hAnsi="Times New Roman"/>
          <w:sz w:val="28"/>
        </w:rPr>
        <w:t xml:space="preserve">2. M., A. R. M. M.. Influence of Modified Polyvinyl Caprolactam on Methane Hydrate Formation: Structural and Morphological Insights / A. R. M. M. M.. – 2025.</w:t>
      </w:r>
      <w:bookmarkEnd w:id="594276"/>
    </w:p>
    <w:p>
      <w:pPr>
        <w:jc w:val="both"/>
        <w:spacing w:line="360" w:lineRule="auto"/>
      </w:pPr>
      <w:bookmarkStart w:name="_Source_3" w:id="882437"/>
      <w:r>
        <w:rPr>
          <w:rFonts w:ascii="Times New Roman" w:hAnsi="Times New Roman"/>
          <w:sz w:val="28"/>
        </w:rPr>
        <w:t xml:space="preserve">3. Vitazyme biostimulant increases specialty crop production and contains active brassinosteroids; a spectrofluorometric, chemical (LCMS), and bioassay determination / B. Roberto, M. Theresa, H. Reed Robert [и др.]. – 2025.</w:t>
      </w:r>
      <w:bookmarkEnd w:id="882437"/>
    </w:p>
    <w:p>
      <w:pPr>
        <w:jc w:val="both"/>
        <w:spacing w:line="360" w:lineRule="auto"/>
      </w:pPr>
      <w:bookmarkStart w:name="_Source_4" w:id="180526"/>
      <w:r>
        <w:rPr>
          <w:rFonts w:ascii="Times New Roman" w:hAnsi="Times New Roman"/>
          <w:sz w:val="28"/>
        </w:rPr>
        <w:t xml:space="preserve">4. Effects of Wall Wettability and PVCap on Adhesion Characteristics Between Cyclopentane Hydrate and X80 Steel / Z. Shidong, Q. Gan, L. Yang [и др.]. – 2026.</w:t>
      </w:r>
      <w:bookmarkEnd w:id="180526"/>
    </w:p>
    <w:p>
      <w:pPr>
        <w:jc w:val="both"/>
        <w:spacing w:line="360" w:lineRule="auto"/>
      </w:pPr>
      <w:bookmarkStart w:name="_Source_5" w:id="4950"/>
      <w:r>
        <w:rPr>
          <w:rFonts w:ascii="Times New Roman" w:hAnsi="Times New Roman"/>
          <w:sz w:val="28"/>
        </w:rPr>
        <w:t xml:space="preserve">5. Investigation of CH4 Hydrate Formation Under the Synergistic Effects of Graphite Nanofluids and Cyclopentane and Its Storage Stability at Subzero Temperatures / T. Zhansheng, Z. Jianwen, K. Ruogu [и др.]. – 2026.</w:t>
      </w:r>
      <w:bookmarkEnd w:id="4950"/>
    </w:p>
    <w:p>
      <w:pPr>
        <w:jc w:val="both"/>
        <w:spacing w:line="360" w:lineRule="auto"/>
      </w:pPr>
      <w:bookmarkStart w:name="_Source_6" w:id="725361"/>
      <w:r>
        <w:rPr>
          <w:rFonts w:ascii="Times New Roman" w:hAnsi="Times New Roman"/>
          <w:sz w:val="28"/>
        </w:rPr>
        <w:t xml:space="preserve">6. Kinetic study on mixed cyclopentane-CO&amp;lt;sub&amp;gt;2&amp;lt;/sub&amp;gt; hydrates in the presence of sodium chloride / P. Trung-Kien, V. N.D., H. T. Quang [и др.]. – 2025.</w:t>
      </w:r>
      <w:bookmarkEnd w:id="725361"/>
    </w:p>
    <w:p>
      <w:pPr>
        <w:jc w:val="both"/>
        <w:spacing w:line="360" w:lineRule="auto"/>
      </w:pPr>
      <w:bookmarkStart w:name="_Source_7" w:id="836068"/>
      <w:r>
        <w:rPr>
          <w:rFonts w:ascii="Times New Roman" w:hAnsi="Times New Roman"/>
          <w:sz w:val="28"/>
        </w:rPr>
        <w:t xml:space="preserve">7. Iu., S. K.. Control of composition and determination of dosage of hydrate formation inhibitors by their infrared spectra / S. K. Iu., N. T.N.. – 2025.</w:t>
      </w:r>
      <w:bookmarkEnd w:id="836068"/>
    </w:p>
    <w:p>
      <w:pPr>
        <w:jc w:val="both"/>
        <w:spacing w:line="360" w:lineRule="auto"/>
      </w:pPr>
      <w:bookmarkStart w:name="_Source_8" w:id="641529"/>
      <w:r>
        <w:rPr>
          <w:rFonts w:ascii="Times New Roman" w:hAnsi="Times New Roman"/>
          <w:sz w:val="28"/>
        </w:rPr>
        <w:t xml:space="preserve">8. Yu., Y. S.. Cryogenic gas hydrates on the Arctic shelves: forecast features and resource assessments / Y. S. Yu., M. T., O. C. A.. – 2025.</w:t>
      </w:r>
      <w:bookmarkEnd w:id="641529"/>
    </w:p>
    <w:p>
      <w:pPr>
        <w:jc w:val="both"/>
        <w:spacing w:line="360" w:lineRule="auto"/>
      </w:pPr>
      <w:bookmarkStart w:name="_Source_9" w:id="356183"/>
      <w:r>
        <w:rPr>
          <w:rFonts w:ascii="Times New Roman" w:hAnsi="Times New Roman"/>
          <w:sz w:val="28"/>
        </w:rPr>
        <w:t xml:space="preserve">9. Development of mathematical model of hydrate formation for conditions of Turonian-Cenomanian deposits of Western Siberian fields / E. Kishalov Aleksandr, L. V.D., И. С. В., L. K.V.. – 2025.</w:t>
      </w:r>
      <w:bookmarkEnd w:id="356183"/>
    </w:p>
    <w:p>
      <w:pPr>
        <w:jc w:val="both"/>
        <w:spacing w:line="360" w:lineRule="auto"/>
      </w:pPr>
      <w:bookmarkStart w:name="_Source_10" w:id="905317"/>
      <w:r>
        <w:rPr>
          <w:rFonts w:ascii="Times New Roman" w:hAnsi="Times New Roman"/>
          <w:sz w:val="28"/>
        </w:rPr>
        <w:t xml:space="preserve">10. Lavender Oil-Infused Mirtazapine Nanoemulsion for Direct Nose- to-Brain Targeting / A. W. Muhammad, K. Mansoor, K. Rabeel [и др.]. – 2025.</w:t>
      </w:r>
      <w:bookmarkEnd w:id="905317"/>
    </w:p>
    <w:p>
      <w:pPr>
        <w:jc w:val="both"/>
        <w:spacing w:line="360" w:lineRule="auto"/>
      </w:pPr>
      <w:bookmarkStart w:name="_Source_11" w:id="837010"/>
      <w:r>
        <w:rPr>
          <w:rFonts w:ascii="Times New Roman" w:hAnsi="Times New Roman"/>
          <w:sz w:val="28"/>
        </w:rPr>
        <w:t xml:space="preserve">11. Review of Biomimetic Engineering in the Electrolyte for Aqueous Batteries / X. Hui, Y. Haoqi, S. Dawei, D. Xu. – 2025.</w:t>
      </w:r>
      <w:bookmarkEnd w:id="837010"/>
    </w:p>
    <w:p>
      <w:pPr>
        <w:jc w:val="both"/>
        <w:spacing w:line="360" w:lineRule="auto"/>
      </w:pPr>
      <w:bookmarkStart w:name="_Source_12" w:id="721132"/>
      <w:r>
        <w:rPr>
          <w:rFonts w:ascii="Times New Roman" w:hAnsi="Times New Roman"/>
          <w:sz w:val="28"/>
        </w:rPr>
        <w:t xml:space="preserve">12. Salt Cocrystallization—A Method to Improve Solubility and Bioavailability of Dihydromyricetin / L. Jingping, C. Xinke, L. Yanan, J. Cai‐Wu. – 2025.</w:t>
      </w:r>
      <w:bookmarkEnd w:id="721132"/>
    </w:p>
    <w:p>
      <w:pPr>
        <w:jc w:val="both"/>
        <w:spacing w:line="360" w:lineRule="auto"/>
      </w:pPr>
      <w:bookmarkStart w:name="_Source_13" w:id="818392"/>
      <w:r>
        <w:rPr>
          <w:rFonts w:ascii="Times New Roman" w:hAnsi="Times New Roman"/>
          <w:sz w:val="28"/>
        </w:rPr>
        <w:t xml:space="preserve">13. A Review on Secure Authentication Mechanisms for Mobile Security / S. H. Syed, G. Anwar, D. Ali [и др.]. – 2025.</w:t>
      </w:r>
      <w:bookmarkEnd w:id="818392"/>
    </w:p>
    <w:p>
      <w:pPr>
        <w:jc w:val="both"/>
        <w:spacing w:line="360" w:lineRule="auto"/>
      </w:pPr>
      <w:bookmarkStart w:name="_Source_14" w:id="939374"/>
      <w:r>
        <w:rPr>
          <w:rFonts w:ascii="Times New Roman" w:hAnsi="Times New Roman"/>
          <w:sz w:val="28"/>
        </w:rPr>
        <w:t xml:space="preserve">14. Assessing Jarosite Kinetic Dissolution Rates at Acidic Conditions and Different Temperatures / D. S. B. Mateus, P. Marie, C. Pierre, M. Casás Lidia. – 2025.</w:t>
      </w:r>
      <w:bookmarkEnd w:id="939374"/>
    </w:p>
    <w:p>
      <w:pPr>
        <w:jc w:val="both"/>
        <w:spacing w:line="360" w:lineRule="auto"/>
      </w:pPr>
      <w:bookmarkStart w:name="_Source_15" w:id="99317"/>
      <w:r>
        <w:rPr>
          <w:rFonts w:ascii="Times New Roman" w:hAnsi="Times New Roman"/>
          <w:sz w:val="28"/>
        </w:rPr>
        <w:t xml:space="preserve">15. Piloting for Scale-Up—An Ancient Technology Only for Non-Chemical Engineering Trained Investors / L. Jessica, S. A., K. Dirk, S. Jochen. – 2025.</w:t>
      </w:r>
      <w:bookmarkEnd w:id="99317"/>
    </w:p>
    <w:p>
      <w:pPr>
        <w:jc w:val="both"/>
        <w:spacing w:line="360" w:lineRule="auto"/>
      </w:pPr>
      <w:bookmarkStart w:name="_Source_16" w:id="696968"/>
      <w:r>
        <w:rPr>
          <w:rFonts w:ascii="Times New Roman" w:hAnsi="Times New Roman"/>
          <w:sz w:val="28"/>
        </w:rPr>
        <w:t xml:space="preserve">16. Mr., C. V. B.. "Chitosan-Loaded Nanocomposite Materials for Biocidal and Photocatalytic Activity– A Review" / C. V. B. Mr., P. Sonawane Jaywant, M. Patil Arun. – 2025.</w:t>
      </w:r>
      <w:bookmarkEnd w:id="696968"/>
    </w:p>
    <w:p>
      <w:pPr>
        <w:jc w:val="both"/>
        <w:spacing w:line="360" w:lineRule="auto"/>
      </w:pPr>
      <w:bookmarkStart w:name="_Source_17" w:id="384790"/>
      <w:r>
        <w:rPr>
          <w:rFonts w:ascii="Times New Roman" w:hAnsi="Times New Roman"/>
          <w:sz w:val="28"/>
        </w:rPr>
        <w:t xml:space="preserve">17. Chemoresistive Gas Sensors Based on Noble-Metal-Decorated Metal Oxide Semiconductors for H2 Detection / Z. Minmin, Z. Heng, Z. Shengming [и др.]. – 2025.</w:t>
      </w:r>
      <w:bookmarkEnd w:id="384790"/>
    </w:p>
    <w:p>
      <w:pPr>
        <w:jc w:val="both"/>
        <w:spacing w:line="360" w:lineRule="auto"/>
      </w:pPr>
      <w:bookmarkStart w:name="_Source_18" w:id="801120"/>
      <w:r>
        <w:rPr>
          <w:rFonts w:ascii="Times New Roman" w:hAnsi="Times New Roman"/>
          <w:sz w:val="28"/>
        </w:rPr>
        <w:t xml:space="preserve">18. Daniel, P.. Jet Fuel Contamination: Forms, Impact, Control, and Prevention / P. Daniel, S. Myroslav. – 2024.</w:t>
      </w:r>
      <w:bookmarkEnd w:id="801120"/>
    </w:p>
    <w:p>
      <w:pPr>
        <w:jc w:val="both"/>
        <w:spacing w:line="360" w:lineRule="auto"/>
      </w:pPr>
      <w:bookmarkStart w:name="_Source_19" w:id="93265"/>
      <w:r>
        <w:rPr>
          <w:rFonts w:ascii="Times New Roman" w:hAnsi="Times New Roman"/>
          <w:sz w:val="28"/>
        </w:rPr>
        <w:t xml:space="preserve">19. Hanna, K.. A New Mathematical Model for the Features of Bubble Collapse in Steam Cavitation Processes / K. Hanna, P. Аnatoliy. – 2025.</w:t>
      </w:r>
      <w:bookmarkEnd w:id="93265"/>
    </w:p>
    <w:p>
      <w:pPr>
        <w:jc w:val="both"/>
        <w:spacing w:line="360" w:lineRule="auto"/>
      </w:pPr>
      <w:bookmarkStart w:name="_Source_20" w:id="159528"/>
      <w:r>
        <w:rPr>
          <w:rFonts w:ascii="Times New Roman" w:hAnsi="Times New Roman"/>
          <w:sz w:val="28"/>
        </w:rPr>
        <w:t xml:space="preserve">20. Sunisha, K.. Natural Anti-Ageing Strategies: Prevention and Therapy / K. Sunisha, S. Reeta, S. Sanjay. – 2025.</w:t>
      </w:r>
      <w:bookmarkEnd w:id="159528"/>
    </w:p>
    <w:p>
      <w:pPr>
        <w:jc w:val="both"/>
        <w:spacing w:line="360" w:lineRule="auto"/>
      </w:pPr>
      <w:bookmarkStart w:name="_Source_21" w:id="577573"/>
      <w:r>
        <w:rPr>
          <w:rFonts w:ascii="Times New Roman" w:hAnsi="Times New Roman"/>
          <w:sz w:val="28"/>
        </w:rPr>
        <w:t xml:space="preserve">21. Lisa, A. M.. Women in the Integrated Circuit: A Study Examining the Intersection Between Technology, Subjectivity, and the Academy / A. M. Lisa. – 2025.</w:t>
      </w:r>
      <w:bookmarkEnd w:id="577573"/>
    </w:p>
    <w:p>
      <w:pPr>
        <w:jc w:val="both"/>
        <w:spacing w:line="360" w:lineRule="auto"/>
      </w:pPr>
      <w:bookmarkStart w:name="_Source_22" w:id="528384"/>
      <w:r>
        <w:rPr>
          <w:rFonts w:ascii="Times New Roman" w:hAnsi="Times New Roman"/>
          <w:sz w:val="28"/>
        </w:rPr>
        <w:t xml:space="preserve">22. Bioinspired self-assembled bilayers of alkylated aza-crown ethers as a synthetic oxyanion hole mimic for enhanced hydrolytic catalysis / W. Haifeng, Z. Wei, X. Shichao [и др.]. – 2025.</w:t>
      </w:r>
      <w:bookmarkEnd w:id="528384"/>
    </w:p>
    <w:p>
      <w:pPr>
        <w:jc w:val="both"/>
        <w:spacing w:line="360" w:lineRule="auto"/>
      </w:pPr>
      <w:bookmarkStart w:name="_Source_23" w:id="246771"/>
      <w:r>
        <w:rPr>
          <w:rFonts w:ascii="Times New Roman" w:hAnsi="Times New Roman"/>
          <w:sz w:val="28"/>
        </w:rPr>
        <w:t xml:space="preserve">23. Sriyana, S.. Cultural and Environmental Dynamics in Social Transformation: The River-to-Land Transition in Central Kalimantan, Indonesia / S. Sriyana. – 2025.</w:t>
      </w:r>
      <w:bookmarkEnd w:id="246771"/>
    </w:p>
    <w:p>
      <w:pPr>
        <w:jc w:val="both"/>
        <w:spacing w:line="360" w:lineRule="auto"/>
      </w:pPr>
      <w:bookmarkStart w:name="_Source_24" w:id="251779"/>
      <w:r>
        <w:rPr>
          <w:rFonts w:ascii="Times New Roman" w:hAnsi="Times New Roman"/>
          <w:sz w:val="28"/>
        </w:rPr>
        <w:t xml:space="preserve">24. Fidelia, C.. Electronic Health Data Reuse Purposes / C. Fidelia. – 2025.</w:t>
      </w:r>
      <w:bookmarkEnd w:id="251779"/>
    </w:p>
    <w:p>
      <w:pPr>
        <w:jc w:val="both"/>
        <w:spacing w:line="360" w:lineRule="auto"/>
      </w:pPr>
      <w:bookmarkStart w:name="_Source_25" w:id="87464"/>
      <w:r>
        <w:rPr>
          <w:rFonts w:ascii="Times New Roman" w:hAnsi="Times New Roman"/>
          <w:sz w:val="28"/>
        </w:rPr>
        <w:t xml:space="preserve">25. Ion‐Selective Microporous Membranes via One‐Step Copolymerization Enable High‐Performance Redox Flow Batteries / L. Jiaye, Y. Chunchun, M. Ying [и др.]. – 2025.</w:t>
      </w:r>
      <w:bookmarkEnd w:id="87464"/>
    </w:p>
    <w:p>
      <w:pPr>
        <w:jc w:val="both"/>
        <w:spacing w:line="360" w:lineRule="auto"/>
      </w:pPr>
      <w:bookmarkStart w:name="_Source_26" w:id="656503"/>
      <w:r>
        <w:rPr>
          <w:rFonts w:ascii="Times New Roman" w:hAnsi="Times New Roman"/>
          <w:sz w:val="28"/>
        </w:rPr>
        <w:t xml:space="preserve">26. Wancheng, Z.. Effects of Nanopore Confinement on the Conformational, Dynamical, and Self-Assembly Properties of an FG-Repeat Peptide / Z. Wancheng, Y. Wai‐Ming, T. Robert. – 2025.</w:t>
      </w:r>
      <w:bookmarkEnd w:id="656503"/>
    </w:p>
    <w:p>
      <w:pPr>
        <w:jc w:val="both"/>
        <w:spacing w:line="360" w:lineRule="auto"/>
      </w:pPr>
      <w:bookmarkStart w:name="_Source_27" w:id="668316"/>
      <w:r>
        <w:rPr>
          <w:rFonts w:ascii="Times New Roman" w:hAnsi="Times New Roman"/>
          <w:sz w:val="28"/>
        </w:rPr>
        <w:t xml:space="preserve">27. Xiaoying, L.. Kitchen Renovation in Traditional Dwellings of Northwest Yunnan under Low-Tech Strategies: A Case Study of Tangfang Village in Yunnan Province / L. Xiaoying, W. Jing. – 2025.</w:t>
      </w:r>
      <w:bookmarkEnd w:id="668316"/>
    </w:p>
    <w:p>
      <w:pPr>
        <w:jc w:val="both"/>
        <w:spacing w:line="360" w:lineRule="auto"/>
      </w:pPr>
      <w:bookmarkStart w:name="_Source_28" w:id="746936"/>
      <w:r>
        <w:rPr>
          <w:rFonts w:ascii="Times New Roman" w:hAnsi="Times New Roman"/>
          <w:sz w:val="28"/>
        </w:rPr>
        <w:t xml:space="preserve">28. James N. Marino. Prioritizing AMD Impaired Watersheds for Watershed-scale Restoration Using Multi-criteria Decision Analysis / N. Marino James. – 2025.</w:t>
      </w:r>
      <w:bookmarkEnd w:id="746936"/>
    </w:p>
    <w:p>
      <w:pPr>
        <w:jc w:val="both"/>
        <w:spacing w:line="360" w:lineRule="auto"/>
      </w:pPr>
      <w:bookmarkStart w:name="_Source_29" w:id="663352"/>
      <w:r>
        <w:rPr>
          <w:rFonts w:ascii="Times New Roman" w:hAnsi="Times New Roman"/>
          <w:sz w:val="28"/>
        </w:rPr>
        <w:t xml:space="preserve">29. Current Density Optimization for SERS Substrates Using Galvanostatically Anodized TiO2 Nanostructures Decorated with Pulsed-Electrodeposited Silver Dendrites / L. Marcos, I. G. Josué, H. J., Z. L.. – 2025.</w:t>
      </w:r>
      <w:bookmarkEnd w:id="663352"/>
    </w:p>
    <w:p>
      <w:pPr>
        <w:jc w:val="both"/>
        <w:spacing w:line="360" w:lineRule="auto"/>
      </w:pPr>
      <w:bookmarkStart w:name="_Source_30" w:id="930282"/>
      <w:r>
        <w:rPr>
          <w:rFonts w:ascii="Times New Roman" w:hAnsi="Times New Roman"/>
          <w:sz w:val="28"/>
        </w:rPr>
        <w:t xml:space="preserve">30. Natural Approach in Antifouling Protection: Comparison of &amp;lt;em&amp;gt;Aronia mitschurinii&amp;lt;/em&amp;gt;, Holy Basil, and Juvenile Ginger in Short-Term Antifouling Tests / E. Cable Ezra, B. Keith, B. Ryan [и др.]. – 2025.</w:t>
      </w:r>
      <w:bookmarkEnd w:id="930282"/>
    </w:p>
    <w:p>
      <w:r>
        <w:t/>
      </w:r>
    </w:p>
  </w:body>
</w:document>
</file>

<file path=word/footer1.xml><?xml version="1.0" encoding="utf-8"?>
<w:ftr xmlns:w="http://schemas.openxmlformats.org/wordprocessingml/2006/main">
  <w:p>
    <w:pPr>
      <w:jc w:val="center"/>
    </w:pPr>
    <w:r>
      <w:fldSimple w:instr="PAGE"/>
    </w:r>
  </w:p>
</w:ftr>
</file>

<file path=word/settings.xml><?xml version="1.0" encoding="utf-8"?>
<w:settings xmlns:w="http://schemas.openxmlformats.org/wordprocessingml/2006/main">
  <w:compat>
    <w:compatSetting w:name="compatibilityMode" w:uri="http://schemas.microsoft.com/office/word" w:val="15"/>
  </w:compat>
  <w:updateFields w:val="true"/>
</w:settings>
</file>

<file path=word/styles.xml><?xml version="1.0" encoding="utf-8"?>
<w:styles xmlns:w="http://schemas.openxmlformats.org/wordprocessingml/2006/main">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TOC1">
    <w:name w:val="TOC 1"/>
  </w:style>
  <w:style w:type="paragraph" w:styleId="TOC2">
    <w:name w:val="TOC 2"/>
  </w:style>
  <w:style w:type="character" w:styleId="Hyperlink">
    <w:name w:val="Hyperlink"/>
    <w:rPr>
      <w:color w:val="0000FF"/>
      <w:u w:val="single"/>
    </w:rPr>
  </w:style>
</w:styles>
</file>

<file path=word/_rels/document.xml.rels>&#65279;<?xml version="1.0" encoding="utf-8"?><Relationships xmlns="http://schemas.openxmlformats.org/package/2006/relationships"><Relationship Type="http://schemas.openxmlformats.org/officeDocument/2006/relationships/settings" Target="/word/settings.xml" Id="Rc081085eb52b4612" /><Relationship Type="http://schemas.openxmlformats.org/officeDocument/2006/relationships/styles" Target="/word/styles.xml" Id="R1ff7a06e07ce4ca3" /><Relationship Type="http://schemas.openxmlformats.org/officeDocument/2006/relationships/footer" Target="/word/footer1.xml" Id="R40e6bab35bda45e0" /></Relationships>
</file>

<file path=docProps/app.xml><?xml version="1.0" encoding="utf-8"?>
<ap:Properties xmlns:vt="http://schemas.openxmlformats.org/officeDocument/2006/docPropsVTypes" xmlns:ap="http://schemas.openxmlformats.org/officeDocument/2006/extended-properties">
  <ap:TotalTime>133</ap:TotalTime>
  <ap:Application>Microsoft Office Word</ap:Application>
</ap:Properties>
</file>